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F0154" w14:textId="5EC692E6" w:rsidR="00D9486F" w:rsidRPr="00B618B0" w:rsidRDefault="0027511F" w:rsidP="004D1BD0">
      <w:pPr>
        <w:spacing w:line="276" w:lineRule="auto"/>
        <w:ind w:left="6480"/>
        <w:rPr>
          <w:rFonts w:ascii="Calibri" w:hAnsi="Calibri" w:cs="Calibri"/>
          <w:szCs w:val="24"/>
          <w:lang w:val="en-GB"/>
        </w:rPr>
      </w:pPr>
      <w:r w:rsidRPr="00B618B0">
        <w:rPr>
          <w:rFonts w:ascii="Calibri" w:hAnsi="Calibri" w:cs="Calibri"/>
          <w:szCs w:val="24"/>
          <w:lang w:val="en-GB"/>
        </w:rPr>
        <w:t>Annex 1 to the Special Terms of Contract</w:t>
      </w:r>
    </w:p>
    <w:p w14:paraId="3C821383" w14:textId="77777777" w:rsidR="0027511F" w:rsidRPr="00B618B0" w:rsidRDefault="0027511F" w:rsidP="004D1BD0">
      <w:pPr>
        <w:spacing w:line="276" w:lineRule="auto"/>
        <w:jc w:val="center"/>
        <w:rPr>
          <w:rFonts w:ascii="Calibri" w:hAnsi="Calibri" w:cs="Calibri"/>
          <w:b/>
          <w:bCs/>
          <w:szCs w:val="24"/>
          <w:lang w:val="en-GB"/>
        </w:rPr>
      </w:pPr>
    </w:p>
    <w:p w14:paraId="25E4C54E" w14:textId="4B3E9FB7" w:rsidR="00837C92" w:rsidRPr="00B618B0" w:rsidRDefault="009368DD"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TECHNICAL SPECIFICATION</w:t>
      </w:r>
    </w:p>
    <w:p w14:paraId="0E2BA6B5" w14:textId="77777777" w:rsidR="009368DD" w:rsidRPr="00B618B0" w:rsidRDefault="009368DD" w:rsidP="004D1BD0">
      <w:pPr>
        <w:spacing w:line="276" w:lineRule="auto"/>
        <w:rPr>
          <w:rFonts w:ascii="Calibri" w:hAnsi="Calibri" w:cs="Calibri"/>
          <w:szCs w:val="24"/>
          <w:lang w:val="en-GB"/>
        </w:rPr>
      </w:pPr>
    </w:p>
    <w:p w14:paraId="18870585" w14:textId="2B327D53" w:rsidR="009368DD" w:rsidRPr="00B618B0" w:rsidRDefault="00103927"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I</w:t>
      </w:r>
    </w:p>
    <w:p w14:paraId="1FDF24EC" w14:textId="44009768" w:rsidR="00103927" w:rsidRPr="00B618B0" w:rsidRDefault="004468EE"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SUBJECT MATTER OF THE PROCUREMENT AND DEFINITIONS</w:t>
      </w:r>
    </w:p>
    <w:p w14:paraId="1A158C83" w14:textId="77777777" w:rsidR="00CE508E" w:rsidRPr="00B618B0" w:rsidRDefault="00CE508E" w:rsidP="004D1BD0">
      <w:pPr>
        <w:spacing w:line="276" w:lineRule="auto"/>
        <w:jc w:val="center"/>
        <w:rPr>
          <w:rFonts w:ascii="Calibri" w:hAnsi="Calibri" w:cs="Calibri"/>
          <w:b/>
          <w:bCs/>
          <w:szCs w:val="24"/>
          <w:lang w:val="en-GB"/>
        </w:rPr>
      </w:pPr>
    </w:p>
    <w:p w14:paraId="3864F7E2" w14:textId="61D7B547" w:rsidR="0016086F" w:rsidRPr="00B618B0" w:rsidRDefault="00CD48C0"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 xml:space="preserve">1.1. The subject matter of the procurement is a new (unused) amusement device – a Ferris wheel with enclosed-type passenger gondolas, including its manufacture, transportation, assembly, testing, commissioning, certification, staff training (the goods or the Ferris wheel or the amusement device), as well as the provision of technical maintenance services by the Ferris wheel manufacturer for a period of 12 months (the services or technical maintenance services). The scope of the procurement shall also include all necessary auxiliary equipment, infrastructure elements, and documentation required for the safe operation of the device and its operation in compliance with legal requirements. The Ferris wheel must be manufactured, delivered, installed, tested, certified, and handed over to the Buyer by signing the handover–acceptance certificate </w:t>
      </w:r>
      <w:r w:rsidRPr="00B618B0">
        <w:rPr>
          <w:rFonts w:ascii="Calibri" w:hAnsi="Calibri" w:cs="Calibri"/>
          <w:b/>
          <w:bCs/>
          <w:szCs w:val="24"/>
          <w:lang w:val="en-GB"/>
        </w:rPr>
        <w:t xml:space="preserve">no later than within 12 months from the date of entry into force of the </w:t>
      </w:r>
      <w:r w:rsidRPr="00920554">
        <w:rPr>
          <w:rFonts w:ascii="Calibri" w:hAnsi="Calibri" w:cs="Calibri"/>
          <w:b/>
          <w:bCs/>
          <w:szCs w:val="24"/>
          <w:lang w:val="en-GB"/>
        </w:rPr>
        <w:t>contract</w:t>
      </w:r>
      <w:r w:rsidR="00E20407" w:rsidRPr="00920554">
        <w:rPr>
          <w:rFonts w:ascii="Calibri" w:hAnsi="Calibri" w:cs="Calibri"/>
          <w:b/>
          <w:bCs/>
          <w:szCs w:val="24"/>
          <w:lang w:val="en-GB"/>
        </w:rPr>
        <w:t xml:space="preserve"> (</w:t>
      </w:r>
      <w:r w:rsidR="00B618B0" w:rsidRPr="00920554">
        <w:rPr>
          <w:rFonts w:ascii="Calibri" w:eastAsia="Times New Roman" w:hAnsi="Calibri" w:cs="Calibri"/>
          <w:b/>
          <w:lang w:val="en-GB" w:eastAsia="en-GB"/>
        </w:rPr>
        <w:t>the specific term of delivery depends on the Supplier’s tender, i.e., whether the Supplier was awarded quality points for a shorter proposed term</w:t>
      </w:r>
      <w:r w:rsidR="00B618B0" w:rsidRPr="00920554">
        <w:rPr>
          <w:rFonts w:ascii="Calibri" w:eastAsia="Times New Roman" w:hAnsi="Calibri" w:cs="Calibri"/>
          <w:lang w:val="en-GB" w:eastAsia="en-GB"/>
        </w:rPr>
        <w:t>). This term also includes training of the Buyer’s designated personnel, covering the operation, control, safety, health, risk assessment, and maintenance procedures of the Ferris wheel, as specified in Section VI of this document</w:t>
      </w:r>
      <w:r w:rsidR="00E20407" w:rsidRPr="00920554">
        <w:rPr>
          <w:rFonts w:ascii="Calibri" w:hAnsi="Calibri" w:cs="Calibri"/>
          <w:szCs w:val="24"/>
          <w:lang w:val="en-GB"/>
        </w:rPr>
        <w:t>.</w:t>
      </w:r>
      <w:r w:rsidRPr="00920554">
        <w:rPr>
          <w:rFonts w:ascii="Calibri" w:hAnsi="Calibri" w:cs="Calibri"/>
          <w:szCs w:val="24"/>
          <w:lang w:val="en-GB"/>
        </w:rPr>
        <w:t xml:space="preserve"> Deta</w:t>
      </w:r>
      <w:r w:rsidRPr="00B618B0">
        <w:rPr>
          <w:rFonts w:ascii="Calibri" w:hAnsi="Calibri" w:cs="Calibri"/>
          <w:szCs w:val="24"/>
          <w:lang w:val="en-GB"/>
        </w:rPr>
        <w:t>iled requirements for the subject matter of the procurement are set out in this document (the technical specification).</w:t>
      </w:r>
    </w:p>
    <w:p w14:paraId="1A762EF0" w14:textId="038C4CA5" w:rsidR="003C285E" w:rsidRPr="00B618B0" w:rsidRDefault="003C285E"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1.2. Terms and abbreviations used in the technical specification:</w:t>
      </w:r>
    </w:p>
    <w:p w14:paraId="140E5011" w14:textId="1520710E" w:rsidR="00157CEC" w:rsidRPr="00B618B0" w:rsidRDefault="003C285E"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1.2.1.</w:t>
      </w:r>
      <w:r w:rsidRPr="00B618B0">
        <w:rPr>
          <w:rFonts w:ascii="Calibri" w:hAnsi="Calibri" w:cs="Calibri"/>
          <w:b/>
          <w:bCs/>
          <w:szCs w:val="24"/>
          <w:lang w:val="en-GB"/>
        </w:rPr>
        <w:t xml:space="preserve"> Ferris wheel</w:t>
      </w:r>
      <w:r w:rsidRPr="00B618B0">
        <w:rPr>
          <w:rFonts w:ascii="Calibri" w:hAnsi="Calibri" w:cs="Calibri"/>
          <w:szCs w:val="24"/>
          <w:lang w:val="en-GB"/>
        </w:rPr>
        <w:t xml:space="preserve"> means an observation amusement device operating on the principle of rotation around a vertical axis, consisting of passenger gondolas arranged in a circular formation and attached to a ring beam. The wheel is designed so that passengers maintain a vertical position during rotation and are able to observe the surroundings from varying heights.</w:t>
      </w:r>
    </w:p>
    <w:p w14:paraId="3602AC90" w14:textId="7B45B442" w:rsidR="00157CEC" w:rsidRPr="00B618B0" w:rsidRDefault="003C285E"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1.2.2.</w:t>
      </w:r>
      <w:r w:rsidRPr="00B618B0">
        <w:rPr>
          <w:rFonts w:ascii="Calibri" w:hAnsi="Calibri" w:cs="Calibri"/>
          <w:b/>
          <w:bCs/>
          <w:szCs w:val="24"/>
          <w:lang w:val="en-GB"/>
        </w:rPr>
        <w:t xml:space="preserve"> Support towers</w:t>
      </w:r>
      <w:r w:rsidRPr="00B618B0">
        <w:rPr>
          <w:rFonts w:ascii="Calibri" w:hAnsi="Calibri" w:cs="Calibri"/>
          <w:szCs w:val="24"/>
          <w:lang w:val="en-GB"/>
        </w:rPr>
        <w:t xml:space="preserve"> are vertical or inclined structural elements supporting the wheel structure, ensuring its stability and the transfer of loads to the base frame.</w:t>
      </w:r>
    </w:p>
    <w:p w14:paraId="4DCEFE69" w14:textId="606B4608" w:rsidR="003C285E" w:rsidRPr="00B618B0" w:rsidRDefault="003C285E"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1.2.3.</w:t>
      </w:r>
      <w:r w:rsidRPr="00B618B0">
        <w:rPr>
          <w:rFonts w:ascii="Calibri" w:hAnsi="Calibri" w:cs="Calibri"/>
          <w:b/>
          <w:bCs/>
          <w:szCs w:val="24"/>
          <w:lang w:val="en-GB"/>
        </w:rPr>
        <w:t xml:space="preserve"> Ballast containers</w:t>
      </w:r>
      <w:r w:rsidRPr="00B618B0">
        <w:rPr>
          <w:rFonts w:ascii="Calibri" w:hAnsi="Calibri" w:cs="Calibri"/>
          <w:szCs w:val="24"/>
          <w:lang w:val="en-GB"/>
        </w:rPr>
        <w:t xml:space="preserve"> (ballast tanks / watertanks / concrete ballast blocks / steel ballast containers) are containers or tanks integrated into the base frame, intended to ensure the stability of the Ferris wheel. They may be filled with water, sand, concrete, or other ballast material specified by the manufacturer, depending on the type of structure and site conditions.</w:t>
      </w:r>
    </w:p>
    <w:p w14:paraId="684BC0DB" w14:textId="26302058" w:rsidR="00157CEC" w:rsidRPr="00B618B0" w:rsidRDefault="003C285E"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1.2.4.</w:t>
      </w:r>
      <w:r w:rsidRPr="00B618B0">
        <w:rPr>
          <w:rFonts w:ascii="Calibri" w:hAnsi="Calibri" w:cs="Calibri"/>
          <w:b/>
          <w:bCs/>
          <w:szCs w:val="24"/>
          <w:lang w:val="en-GB"/>
        </w:rPr>
        <w:t xml:space="preserve"> Ticket booth</w:t>
      </w:r>
      <w:r w:rsidRPr="00B618B0">
        <w:rPr>
          <w:rFonts w:ascii="Calibri" w:hAnsi="Calibri" w:cs="Calibri"/>
          <w:szCs w:val="24"/>
          <w:lang w:val="en-GB"/>
        </w:rPr>
        <w:t xml:space="preserve"> (ticket office) is a facility intended for ticket sales and visitor service prior to boarding. The operator cabin and the ticket booth may be installed as separate or combined (shared) facilities, depending on the structural solution proposed by the Supplier.</w:t>
      </w:r>
    </w:p>
    <w:p w14:paraId="0F42E09B" w14:textId="32D66D97" w:rsidR="000F3145" w:rsidRPr="00B618B0" w:rsidRDefault="003C285E"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1.2.5.</w:t>
      </w:r>
      <w:r w:rsidRPr="00B618B0">
        <w:rPr>
          <w:rFonts w:ascii="Calibri" w:hAnsi="Calibri" w:cs="Calibri"/>
          <w:b/>
          <w:bCs/>
          <w:szCs w:val="24"/>
          <w:lang w:val="en-GB"/>
        </w:rPr>
        <w:t xml:space="preserve"> Hub</w:t>
      </w:r>
      <w:r w:rsidRPr="00B618B0">
        <w:rPr>
          <w:rFonts w:ascii="Calibri" w:hAnsi="Calibri" w:cs="Calibri"/>
          <w:szCs w:val="24"/>
          <w:lang w:val="en-GB"/>
        </w:rPr>
        <w:t xml:space="preserve"> is the main element of the rotating part of the wheel, connecting the main frame structure with the support towers and transmitting torque from the drive system to the entire structure.</w:t>
      </w:r>
    </w:p>
    <w:p w14:paraId="11CC8BFD" w14:textId="454958DD" w:rsidR="006846B4" w:rsidRPr="00B618B0" w:rsidRDefault="003C285E"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lastRenderedPageBreak/>
        <w:t>1.2.6.</w:t>
      </w:r>
      <w:r w:rsidRPr="00B618B0">
        <w:rPr>
          <w:rFonts w:ascii="Calibri" w:hAnsi="Calibri" w:cs="Calibri"/>
          <w:b/>
          <w:bCs/>
          <w:szCs w:val="24"/>
          <w:lang w:val="en-GB"/>
        </w:rPr>
        <w:t xml:space="preserve"> Decorative lighting</w:t>
      </w:r>
      <w:r w:rsidRPr="00B618B0">
        <w:rPr>
          <w:rFonts w:ascii="Calibri" w:hAnsi="Calibri" w:cs="Calibri"/>
          <w:szCs w:val="24"/>
          <w:lang w:val="en-GB"/>
        </w:rPr>
        <w:t xml:space="preserve"> (LED illumination) os a lighting system integrated into the Ferris wheel structure, intended to enhance aesthetic appearance, consisting of programmable luminaires capable of changing colours, intensity, and lighting effects.</w:t>
      </w:r>
    </w:p>
    <w:p w14:paraId="6F231E68" w14:textId="03565F77" w:rsidR="006846B4" w:rsidRPr="00B618B0" w:rsidRDefault="003C285E" w:rsidP="00157CEC">
      <w:pPr>
        <w:spacing w:line="276" w:lineRule="auto"/>
        <w:ind w:firstLine="993"/>
        <w:rPr>
          <w:rFonts w:ascii="Calibri" w:hAnsi="Calibri" w:cs="Calibri"/>
          <w:szCs w:val="24"/>
          <w:lang w:val="en-GB"/>
        </w:rPr>
      </w:pPr>
      <w:r w:rsidRPr="00B618B0">
        <w:rPr>
          <w:rFonts w:ascii="Calibri" w:hAnsi="Calibri" w:cs="Calibri"/>
          <w:szCs w:val="24"/>
          <w:lang w:val="en-GB"/>
        </w:rPr>
        <w:t>1.2.7.</w:t>
      </w:r>
      <w:r w:rsidRPr="00B618B0">
        <w:rPr>
          <w:rFonts w:ascii="Calibri" w:hAnsi="Calibri" w:cs="Calibri"/>
          <w:b/>
          <w:bCs/>
          <w:szCs w:val="24"/>
          <w:lang w:val="en-GB"/>
        </w:rPr>
        <w:t xml:space="preserve"> EN</w:t>
      </w:r>
      <w:r w:rsidRPr="00B618B0">
        <w:rPr>
          <w:rFonts w:ascii="Calibri" w:hAnsi="Calibri" w:cs="Calibri"/>
          <w:szCs w:val="24"/>
          <w:lang w:val="en-GB"/>
        </w:rPr>
        <w:t xml:space="preserve"> (European Norm) is a European standard defining technical requirements for products and services.</w:t>
      </w:r>
    </w:p>
    <w:p w14:paraId="22303C9B" w14:textId="3E7A71EC" w:rsidR="00D50E26" w:rsidRPr="00B618B0" w:rsidRDefault="003C285E" w:rsidP="004D1BD0">
      <w:pPr>
        <w:spacing w:line="276" w:lineRule="auto"/>
        <w:ind w:firstLine="993"/>
        <w:rPr>
          <w:rFonts w:ascii="Calibri" w:hAnsi="Calibri" w:cs="Calibri"/>
          <w:szCs w:val="24"/>
          <w:lang w:val="en-GB"/>
        </w:rPr>
      </w:pPr>
      <w:r w:rsidRPr="00B618B0">
        <w:rPr>
          <w:rFonts w:ascii="Calibri" w:hAnsi="Calibri" w:cs="Calibri"/>
          <w:szCs w:val="24"/>
          <w:lang w:val="en-GB"/>
        </w:rPr>
        <w:t>1.2.8.</w:t>
      </w:r>
      <w:r w:rsidRPr="00B618B0">
        <w:rPr>
          <w:rFonts w:ascii="Calibri" w:hAnsi="Calibri" w:cs="Calibri"/>
          <w:b/>
          <w:bCs/>
          <w:szCs w:val="24"/>
          <w:lang w:val="en-GB"/>
        </w:rPr>
        <w:t xml:space="preserve"> Gondola</w:t>
      </w:r>
      <w:r w:rsidRPr="00B618B0">
        <w:rPr>
          <w:rFonts w:ascii="Calibri" w:hAnsi="Calibri" w:cs="Calibri"/>
          <w:szCs w:val="24"/>
          <w:lang w:val="en-GB"/>
        </w:rPr>
        <w:t xml:space="preserve"> (passenger gondola, passenger unit) is an enclosed cabin intended for transporting passengers, attached to the ring beam in such a way that it maintains a vertical position during the rotation of the wheel. Gondolas are manufactured from durable materials resistant to outdoor conditions, ensuring protection against corrosion, ultraviolet radiation, moisture, and temperature fluctuations, applying structural and finishing solutions that ensure adequate protection of all surfaces against environmental impact.</w:t>
      </w:r>
    </w:p>
    <w:p w14:paraId="42A518BA" w14:textId="6549B99E" w:rsidR="006846B4" w:rsidRPr="00B618B0" w:rsidRDefault="003C285E" w:rsidP="004D1BD0">
      <w:pPr>
        <w:spacing w:line="276" w:lineRule="auto"/>
        <w:ind w:firstLine="993"/>
        <w:rPr>
          <w:rFonts w:ascii="Calibri" w:hAnsi="Calibri" w:cs="Calibri"/>
          <w:szCs w:val="24"/>
          <w:lang w:val="en-GB"/>
        </w:rPr>
      </w:pPr>
      <w:r w:rsidRPr="00B618B0">
        <w:rPr>
          <w:rFonts w:ascii="Calibri" w:hAnsi="Calibri" w:cs="Calibri"/>
          <w:szCs w:val="24"/>
          <w:lang w:val="en-GB"/>
        </w:rPr>
        <w:t>1.2.9.</w:t>
      </w:r>
      <w:r w:rsidRPr="00B618B0">
        <w:rPr>
          <w:rFonts w:ascii="Calibri" w:hAnsi="Calibri" w:cs="Calibri"/>
          <w:b/>
          <w:bCs/>
          <w:szCs w:val="24"/>
          <w:lang w:val="en-GB"/>
        </w:rPr>
        <w:t xml:space="preserve"> Small winches for gondolas lifting</w:t>
      </w:r>
      <w:r w:rsidRPr="00B618B0">
        <w:rPr>
          <w:rFonts w:ascii="Calibri" w:hAnsi="Calibri" w:cs="Calibri"/>
          <w:szCs w:val="24"/>
          <w:lang w:val="en-GB"/>
        </w:rPr>
        <w:t xml:space="preserve"> are portable electric or mechanical lifting devices intended for lifting, installing, or removing gondolas from the Ferris wheel structure during assembly and technical maintenance; they allow lifting operations to be carried out safely without additional cranes, ensuring precise gondola installation and maintenance. The gondola lifting winches are structurally and technically adapted to the weight of the gondolas and ensure sufficient lifting capacity for the safe execution of the lifting process.</w:t>
      </w:r>
    </w:p>
    <w:p w14:paraId="482CBF65" w14:textId="6137E6AC" w:rsidR="00D50E26" w:rsidRPr="00B618B0" w:rsidRDefault="003C285E" w:rsidP="004D1BD0">
      <w:pPr>
        <w:pStyle w:val="Sraopastraipa"/>
        <w:spacing w:line="276" w:lineRule="auto"/>
        <w:ind w:left="0" w:firstLine="993"/>
        <w:rPr>
          <w:lang w:val="en-GB"/>
        </w:rPr>
      </w:pPr>
      <w:r w:rsidRPr="00B618B0">
        <w:rPr>
          <w:rFonts w:ascii="Calibri" w:hAnsi="Calibri" w:cs="Calibri"/>
          <w:szCs w:val="24"/>
          <w:lang w:val="en-GB"/>
        </w:rPr>
        <w:t>1.2.10.</w:t>
      </w:r>
      <w:r w:rsidRPr="00B618B0">
        <w:rPr>
          <w:rFonts w:ascii="Calibri" w:hAnsi="Calibri" w:cs="Calibri"/>
          <w:b/>
          <w:bCs/>
          <w:szCs w:val="24"/>
          <w:lang w:val="en-GB"/>
        </w:rPr>
        <w:t xml:space="preserve"> Boarding platform</w:t>
      </w:r>
      <w:r w:rsidRPr="00B618B0">
        <w:rPr>
          <w:rFonts w:ascii="Calibri" w:hAnsi="Calibri" w:cs="Calibri"/>
          <w:szCs w:val="24"/>
          <w:lang w:val="en-GB"/>
        </w:rPr>
        <w:t xml:space="preserve"> is a horizontal platform intended for passenger boarding into gondolas.</w:t>
      </w:r>
    </w:p>
    <w:p w14:paraId="560714A3" w14:textId="6A0B5B5F" w:rsidR="00CB1922" w:rsidRPr="00B618B0" w:rsidRDefault="00CB1922" w:rsidP="004D1BD0">
      <w:pPr>
        <w:pStyle w:val="Sraopastraipa"/>
        <w:spacing w:line="276" w:lineRule="auto"/>
        <w:ind w:left="0" w:firstLine="993"/>
        <w:rPr>
          <w:rFonts w:ascii="Calibri" w:hAnsi="Calibri" w:cs="Calibri"/>
          <w:szCs w:val="24"/>
          <w:lang w:val="en-GB"/>
        </w:rPr>
      </w:pPr>
      <w:r w:rsidRPr="00B618B0">
        <w:rPr>
          <w:rFonts w:ascii="Calibri" w:hAnsi="Calibri" w:cs="Calibri"/>
          <w:szCs w:val="24"/>
          <w:lang w:val="en-GB"/>
        </w:rPr>
        <w:t>1.2.11.</w:t>
      </w:r>
      <w:r w:rsidRPr="00B618B0">
        <w:rPr>
          <w:rFonts w:ascii="Calibri" w:hAnsi="Calibri" w:cs="Calibri"/>
          <w:b/>
          <w:bCs/>
          <w:szCs w:val="24"/>
          <w:lang w:val="en-GB"/>
        </w:rPr>
        <w:t xml:space="preserve"> Exit platform</w:t>
      </w:r>
      <w:r w:rsidRPr="00B618B0">
        <w:rPr>
          <w:rFonts w:ascii="Calibri" w:hAnsi="Calibri" w:cs="Calibri"/>
          <w:szCs w:val="24"/>
          <w:lang w:val="en-GB"/>
        </w:rPr>
        <w:t xml:space="preserve"> is a horizontal platform intended for passenger disembarkation after the ride, installed on the opposite side to the boarding platform.</w:t>
      </w:r>
    </w:p>
    <w:p w14:paraId="4CF7D55F" w14:textId="0559E7D5" w:rsidR="00CB1922" w:rsidRPr="00B618B0" w:rsidRDefault="00CB1922" w:rsidP="004D1BD0">
      <w:pPr>
        <w:pStyle w:val="Sraopastraipa"/>
        <w:spacing w:line="276" w:lineRule="auto"/>
        <w:ind w:left="0" w:firstLine="993"/>
        <w:rPr>
          <w:rFonts w:ascii="Calibri" w:hAnsi="Calibri" w:cs="Calibri"/>
          <w:lang w:val="en-GB"/>
        </w:rPr>
      </w:pPr>
      <w:r w:rsidRPr="00B618B0">
        <w:rPr>
          <w:rFonts w:ascii="Calibri" w:hAnsi="Calibri" w:cs="Calibri"/>
          <w:lang w:val="en-GB"/>
        </w:rPr>
        <w:t>1.2.12.</w:t>
      </w:r>
      <w:r w:rsidRPr="00B618B0">
        <w:rPr>
          <w:rFonts w:ascii="Calibri" w:hAnsi="Calibri" w:cs="Calibri"/>
          <w:b/>
          <w:bCs/>
          <w:lang w:val="en-GB"/>
        </w:rPr>
        <w:t xml:space="preserve"> Composite wooden platform floors</w:t>
      </w:r>
      <w:r w:rsidRPr="00B618B0">
        <w:rPr>
          <w:rFonts w:ascii="Calibri" w:hAnsi="Calibri" w:cs="Calibri"/>
          <w:lang w:val="en-GB"/>
        </w:rPr>
        <w:t xml:space="preserve"> is flooring made of multi-layer marine plywood or wood–plastic composite boards, used on boarding and exit platforms, ensuring structural strength, resistance to moisture, deformation, and environmental impact.</w:t>
      </w:r>
    </w:p>
    <w:p w14:paraId="1F274085" w14:textId="087C4B44" w:rsidR="00CB1922" w:rsidRPr="00B618B0" w:rsidRDefault="00CB1922" w:rsidP="004D1BD0">
      <w:pPr>
        <w:pStyle w:val="Sraopastraipa"/>
        <w:spacing w:line="276" w:lineRule="auto"/>
        <w:ind w:left="0" w:firstLine="993"/>
        <w:rPr>
          <w:rFonts w:ascii="Calibri" w:hAnsi="Calibri" w:cs="Calibri"/>
          <w:lang w:val="en-GB"/>
        </w:rPr>
      </w:pPr>
      <w:r w:rsidRPr="00B618B0">
        <w:rPr>
          <w:rFonts w:ascii="Calibri" w:hAnsi="Calibri" w:cs="Calibri"/>
          <w:lang w:val="en-GB"/>
        </w:rPr>
        <w:t>1.2.13.</w:t>
      </w:r>
      <w:r w:rsidRPr="00B618B0">
        <w:rPr>
          <w:rFonts w:ascii="Calibri" w:hAnsi="Calibri" w:cs="Calibri"/>
          <w:b/>
          <w:bCs/>
          <w:lang w:val="en-GB"/>
        </w:rPr>
        <w:t xml:space="preserve"> </w:t>
      </w:r>
      <w:r w:rsidRPr="00B618B0">
        <w:rPr>
          <w:rFonts w:ascii="Calibri" w:hAnsi="Calibri" w:cs="Calibri"/>
          <w:lang w:val="en-GB"/>
        </w:rPr>
        <w:t>LED (Light-Emitting Diode) is a light-emitting diode, a semiconductor device that emits light when electric current flows through it.</w:t>
      </w:r>
    </w:p>
    <w:p w14:paraId="56F22450" w14:textId="0AF944BB" w:rsidR="00157CEC" w:rsidRPr="00B618B0" w:rsidRDefault="00CB1922" w:rsidP="004D1BD0">
      <w:pPr>
        <w:pStyle w:val="Sraopastraipa"/>
        <w:spacing w:line="276" w:lineRule="auto"/>
        <w:ind w:left="0" w:firstLine="993"/>
        <w:rPr>
          <w:rFonts w:ascii="Calibri" w:hAnsi="Calibri" w:cs="Calibri"/>
          <w:lang w:val="en-GB"/>
        </w:rPr>
      </w:pPr>
      <w:r w:rsidRPr="00B618B0">
        <w:rPr>
          <w:rFonts w:ascii="Calibri" w:hAnsi="Calibri" w:cs="Calibri"/>
          <w:lang w:val="en-GB"/>
        </w:rPr>
        <w:t>1.2.14.</w:t>
      </w:r>
      <w:r w:rsidRPr="00B618B0">
        <w:rPr>
          <w:rFonts w:ascii="Calibri" w:hAnsi="Calibri" w:cs="Calibri"/>
          <w:b/>
          <w:bCs/>
          <w:lang w:val="en-GB"/>
        </w:rPr>
        <w:t xml:space="preserve"> LST</w:t>
      </w:r>
      <w:r w:rsidRPr="00B618B0">
        <w:rPr>
          <w:rFonts w:ascii="Calibri" w:hAnsi="Calibri" w:cs="Calibri"/>
          <w:lang w:val="en-GB"/>
        </w:rPr>
        <w:t xml:space="preserve"> </w:t>
      </w:r>
      <w:r w:rsidRPr="00B618B0">
        <w:rPr>
          <w:rFonts w:ascii="Calibri" w:hAnsi="Calibri" w:cs="Calibri"/>
          <w:i/>
          <w:iCs/>
          <w:lang w:val="en-GB"/>
        </w:rPr>
        <w:t xml:space="preserve"> </w:t>
      </w:r>
      <w:r w:rsidRPr="00B618B0">
        <w:rPr>
          <w:rFonts w:ascii="Calibri" w:hAnsi="Calibri" w:cs="Calibri"/>
          <w:lang w:val="en-GB"/>
        </w:rPr>
        <w:t>(Lithuanian Standard) is a Lithuanian standard defining technical requirements for products and services.</w:t>
      </w:r>
    </w:p>
    <w:p w14:paraId="01060510" w14:textId="39C5324C" w:rsidR="00CB1922" w:rsidRPr="00B618B0" w:rsidRDefault="00CB1922" w:rsidP="004D1BD0">
      <w:pPr>
        <w:pStyle w:val="Sraopastraipa"/>
        <w:spacing w:line="276" w:lineRule="auto"/>
        <w:ind w:left="0" w:firstLine="993"/>
        <w:rPr>
          <w:rFonts w:ascii="Calibri" w:hAnsi="Calibri" w:cs="Calibri"/>
          <w:lang w:val="en-GB"/>
        </w:rPr>
      </w:pPr>
      <w:r w:rsidRPr="00B618B0">
        <w:rPr>
          <w:rFonts w:ascii="Calibri" w:hAnsi="Calibri" w:cs="Calibri"/>
          <w:lang w:val="en-GB"/>
        </w:rPr>
        <w:t xml:space="preserve">1.2.15. </w:t>
      </w:r>
      <w:r w:rsidRPr="00B618B0">
        <w:rPr>
          <w:rFonts w:ascii="Calibri" w:hAnsi="Calibri" w:cs="Calibri"/>
          <w:b/>
          <w:bCs/>
          <w:lang w:val="en-GB"/>
        </w:rPr>
        <w:t>Anti-slip coating</w:t>
      </w:r>
      <w:r w:rsidRPr="00B618B0">
        <w:rPr>
          <w:rFonts w:ascii="Calibri" w:hAnsi="Calibri" w:cs="Calibri"/>
          <w:lang w:val="en-GB"/>
        </w:rPr>
        <w:t xml:space="preserve"> is a special surface coating or textured finish intended to reduce the risk of slipping by increasing friction on the floor surface.</w:t>
      </w:r>
    </w:p>
    <w:p w14:paraId="01E99E26" w14:textId="4C1FF3CB" w:rsidR="00D50E26" w:rsidRPr="00B618B0" w:rsidRDefault="00CB1922" w:rsidP="004D1BD0">
      <w:pPr>
        <w:pStyle w:val="Sraopastraipa"/>
        <w:spacing w:line="276" w:lineRule="auto"/>
        <w:ind w:left="0" w:firstLine="993"/>
        <w:rPr>
          <w:rFonts w:ascii="Calibri" w:hAnsi="Calibri" w:cs="Calibri"/>
          <w:lang w:val="en-GB"/>
        </w:rPr>
      </w:pPr>
      <w:r w:rsidRPr="00B618B0">
        <w:rPr>
          <w:rFonts w:ascii="Calibri" w:hAnsi="Calibri" w:cs="Calibri"/>
          <w:lang w:val="en-GB"/>
        </w:rPr>
        <w:t>1.2.16.</w:t>
      </w:r>
      <w:r w:rsidRPr="00B618B0">
        <w:rPr>
          <w:rFonts w:ascii="Calibri" w:hAnsi="Calibri" w:cs="Calibri"/>
          <w:b/>
          <w:bCs/>
          <w:lang w:val="en-GB"/>
        </w:rPr>
        <w:t xml:space="preserve"> Operator cabin</w:t>
      </w:r>
      <w:r w:rsidRPr="00B618B0">
        <w:rPr>
          <w:rFonts w:ascii="Calibri" w:hAnsi="Calibri" w:cs="Calibri"/>
          <w:lang w:val="en-GB"/>
        </w:rPr>
        <w:t xml:space="preserve"> is a facility intended for the control and monitoring of the Ferris wheel. The operator cabin and the ticket booth may be installed as separate or combined (shared) facilities, depending on the structural solution proposed by the Supplier.</w:t>
      </w:r>
    </w:p>
    <w:p w14:paraId="0FBE1437" w14:textId="0F486026" w:rsidR="00CB1922" w:rsidRPr="00B618B0" w:rsidRDefault="00CB1922" w:rsidP="004D1BD0">
      <w:pPr>
        <w:spacing w:line="276" w:lineRule="auto"/>
        <w:ind w:firstLine="993"/>
        <w:rPr>
          <w:rFonts w:ascii="Calibri" w:hAnsi="Calibri" w:cs="Calibri"/>
          <w:lang w:val="en-GB"/>
        </w:rPr>
      </w:pPr>
      <w:r w:rsidRPr="00B618B0">
        <w:rPr>
          <w:rFonts w:ascii="Calibri" w:hAnsi="Calibri" w:cs="Calibri"/>
          <w:lang w:val="en-GB"/>
        </w:rPr>
        <w:t>1.2.17.</w:t>
      </w:r>
      <w:r w:rsidRPr="00B618B0">
        <w:rPr>
          <w:rFonts w:ascii="Calibri" w:hAnsi="Calibri" w:cs="Calibri"/>
          <w:b/>
          <w:bCs/>
          <w:lang w:val="en-GB"/>
        </w:rPr>
        <w:t xml:space="preserve"> Main wheel frame</w:t>
      </w:r>
      <w:r w:rsidRPr="00B618B0">
        <w:rPr>
          <w:rFonts w:ascii="Calibri" w:hAnsi="Calibri" w:cs="Calibri"/>
          <w:lang w:val="en-GB"/>
        </w:rPr>
        <w:t xml:space="preserve"> is a circular structure consisting of spokes, ring beams, and a central hub, forming the rolling (rotating) part of the Ferris wheel.</w:t>
      </w:r>
    </w:p>
    <w:p w14:paraId="1D3E6571" w14:textId="3C5AA29A" w:rsidR="00CB1922" w:rsidRPr="00B618B0" w:rsidRDefault="00CB1922" w:rsidP="004D1BD0">
      <w:pPr>
        <w:pStyle w:val="Sraopastraipa"/>
        <w:spacing w:line="276" w:lineRule="auto"/>
        <w:ind w:left="0" w:firstLine="993"/>
        <w:rPr>
          <w:rFonts w:ascii="Calibri" w:hAnsi="Calibri" w:cs="Calibri"/>
          <w:lang w:val="en-GB"/>
        </w:rPr>
      </w:pPr>
      <w:r w:rsidRPr="00B618B0">
        <w:rPr>
          <w:rFonts w:ascii="Calibri" w:hAnsi="Calibri" w:cs="Calibri"/>
          <w:lang w:val="en-GB"/>
        </w:rPr>
        <w:t>1.2.18.</w:t>
      </w:r>
      <w:r w:rsidRPr="00B618B0">
        <w:rPr>
          <w:rFonts w:ascii="Calibri" w:hAnsi="Calibri" w:cs="Calibri"/>
          <w:b/>
          <w:bCs/>
          <w:lang w:val="en-GB"/>
        </w:rPr>
        <w:t xml:space="preserve"> Base frame</w:t>
      </w:r>
      <w:r w:rsidRPr="00B618B0">
        <w:rPr>
          <w:rFonts w:ascii="Calibri" w:hAnsi="Calibri" w:cs="Calibri"/>
          <w:lang w:val="en-GB"/>
        </w:rPr>
        <w:t xml:space="preserve"> is a structure forming the supporting base of the Ferris wheel, intended for load distribution and ensuring the stability of the Ferris wheel; support towers, ballast containers, boarding platform elements, and exit platform elements are mounted on it.</w:t>
      </w:r>
    </w:p>
    <w:p w14:paraId="2ABD453E" w14:textId="79066638" w:rsidR="006846B4" w:rsidRPr="00B618B0" w:rsidRDefault="00CB1922" w:rsidP="004D1BD0">
      <w:pPr>
        <w:pStyle w:val="Sraopastraipa"/>
        <w:spacing w:line="276" w:lineRule="auto"/>
        <w:ind w:left="0" w:firstLine="993"/>
        <w:rPr>
          <w:rFonts w:ascii="Calibri" w:hAnsi="Calibri" w:cs="Calibri"/>
          <w:lang w:val="en-GB"/>
        </w:rPr>
      </w:pPr>
      <w:r w:rsidRPr="00B618B0">
        <w:rPr>
          <w:rFonts w:ascii="Calibri" w:hAnsi="Calibri" w:cs="Calibri"/>
          <w:lang w:val="en-GB"/>
        </w:rPr>
        <w:t>1.2.19.</w:t>
      </w:r>
      <w:r w:rsidRPr="00B618B0">
        <w:rPr>
          <w:rFonts w:ascii="Calibri" w:hAnsi="Calibri" w:cs="Calibri"/>
          <w:b/>
          <w:bCs/>
          <w:lang w:val="en-GB"/>
        </w:rPr>
        <w:t xml:space="preserve"> Premium gondola</w:t>
      </w:r>
      <w:r w:rsidRPr="00B618B0">
        <w:rPr>
          <w:rFonts w:ascii="Calibri" w:hAnsi="Calibri" w:cs="Calibri"/>
          <w:lang w:val="en-GB"/>
        </w:rPr>
        <w:t xml:space="preserve"> is a gondola equipped with enhanced comfort features, luxury finishes, and decorative lighting, intended for exclusive passenger groups.</w:t>
      </w:r>
    </w:p>
    <w:p w14:paraId="3AE30683" w14:textId="78F92C42" w:rsidR="00CB1922" w:rsidRPr="00B618B0" w:rsidRDefault="00CB1922" w:rsidP="004D1BD0">
      <w:pPr>
        <w:spacing w:line="276" w:lineRule="auto"/>
        <w:ind w:firstLine="993"/>
        <w:rPr>
          <w:rFonts w:ascii="Calibri" w:hAnsi="Calibri" w:cs="Calibri"/>
          <w:szCs w:val="24"/>
          <w:lang w:val="en-GB"/>
        </w:rPr>
      </w:pPr>
      <w:r w:rsidRPr="00B618B0">
        <w:rPr>
          <w:rFonts w:ascii="Calibri" w:hAnsi="Calibri" w:cs="Calibri"/>
          <w:szCs w:val="24"/>
          <w:lang w:val="en-GB"/>
        </w:rPr>
        <w:t>1.2.20.</w:t>
      </w:r>
      <w:r w:rsidRPr="00B618B0">
        <w:rPr>
          <w:rFonts w:ascii="Calibri" w:hAnsi="Calibri" w:cs="Calibri"/>
          <w:b/>
          <w:bCs/>
          <w:szCs w:val="24"/>
          <w:lang w:val="en-GB"/>
        </w:rPr>
        <w:t xml:space="preserve"> Semi-Transportable Ferris wheel</w:t>
      </w:r>
      <w:r w:rsidRPr="00B618B0">
        <w:rPr>
          <w:rFonts w:ascii="Calibri" w:hAnsi="Calibri" w:cs="Calibri"/>
          <w:szCs w:val="24"/>
          <w:lang w:val="en-GB"/>
        </w:rPr>
        <w:t xml:space="preserve"> is a Ferris wheel designed to be dismantled, transported, and reassembled at another location while maintaining structural stability and safety characteristics equivalent to those of a stationary installation. This type of Ferris wheel is mounted </w:t>
      </w:r>
      <w:r w:rsidRPr="00B618B0">
        <w:rPr>
          <w:rFonts w:ascii="Calibri" w:hAnsi="Calibri" w:cs="Calibri"/>
          <w:szCs w:val="24"/>
          <w:lang w:val="en-GB"/>
        </w:rPr>
        <w:lastRenderedPageBreak/>
        <w:t>on a base frame, with stability ensured by the use of ballast, and therefore does not require a permanent foundation. A semi-transportable Ferris wheel may be operated at the same location for an extended period, while retaining the possibility of relocation to another site.</w:t>
      </w:r>
    </w:p>
    <w:p w14:paraId="62B7AA09" w14:textId="329CCE59" w:rsidR="00CB1922" w:rsidRPr="00B618B0" w:rsidRDefault="00CB1922" w:rsidP="004D1BD0">
      <w:pPr>
        <w:spacing w:line="276" w:lineRule="auto"/>
        <w:ind w:firstLine="993"/>
        <w:rPr>
          <w:rFonts w:ascii="Calibri" w:hAnsi="Calibri" w:cs="Calibri"/>
          <w:szCs w:val="24"/>
          <w:lang w:val="en-GB"/>
        </w:rPr>
      </w:pPr>
      <w:r w:rsidRPr="00B618B0">
        <w:rPr>
          <w:rFonts w:ascii="Calibri" w:hAnsi="Calibri" w:cs="Calibri"/>
          <w:szCs w:val="24"/>
          <w:lang w:val="en-GB"/>
        </w:rPr>
        <w:t>1.2.21.</w:t>
      </w:r>
      <w:r w:rsidRPr="00B618B0">
        <w:rPr>
          <w:rFonts w:ascii="Calibri" w:hAnsi="Calibri" w:cs="Calibri"/>
          <w:b/>
          <w:bCs/>
          <w:szCs w:val="24"/>
          <w:lang w:val="en-GB"/>
        </w:rPr>
        <w:t xml:space="preserve"> RAL</w:t>
      </w:r>
      <w:r w:rsidRPr="00B618B0">
        <w:rPr>
          <w:rFonts w:ascii="Calibri" w:hAnsi="Calibri" w:cs="Calibri"/>
          <w:i/>
          <w:iCs/>
          <w:szCs w:val="24"/>
          <w:lang w:val="en-GB"/>
        </w:rPr>
        <w:t xml:space="preserve"> </w:t>
      </w:r>
      <w:r w:rsidRPr="00B618B0">
        <w:rPr>
          <w:rFonts w:ascii="Calibri" w:hAnsi="Calibri" w:cs="Calibri"/>
          <w:szCs w:val="24"/>
          <w:lang w:val="en-GB"/>
        </w:rPr>
        <w:t xml:space="preserve">(Germ. </w:t>
      </w:r>
      <w:r w:rsidRPr="00B618B0">
        <w:rPr>
          <w:rFonts w:ascii="Calibri" w:hAnsi="Calibri" w:cs="Calibri"/>
          <w:i/>
          <w:iCs/>
          <w:szCs w:val="24"/>
          <w:lang w:val="en-GB"/>
        </w:rPr>
        <w:t>Reichs-Ausschuß für Lieferbedingungen</w:t>
      </w:r>
      <w:r w:rsidRPr="00B618B0">
        <w:rPr>
          <w:rFonts w:ascii="Calibri" w:hAnsi="Calibri" w:cs="Calibri"/>
          <w:szCs w:val="24"/>
          <w:lang w:val="en-GB"/>
        </w:rPr>
        <w:t>) is a standardised colour coding system used for paints, coatings, and materials, in which each colour is assigned a unique number.</w:t>
      </w:r>
    </w:p>
    <w:p w14:paraId="40F97580" w14:textId="1AEC5273" w:rsidR="006846B4" w:rsidRPr="00B618B0" w:rsidRDefault="00CB1922" w:rsidP="004D1BD0">
      <w:pPr>
        <w:spacing w:line="276" w:lineRule="auto"/>
        <w:ind w:firstLine="993"/>
        <w:rPr>
          <w:rFonts w:ascii="Calibri" w:hAnsi="Calibri" w:cs="Calibri"/>
          <w:szCs w:val="24"/>
          <w:lang w:val="en-GB"/>
        </w:rPr>
      </w:pPr>
      <w:r w:rsidRPr="00B618B0">
        <w:rPr>
          <w:rFonts w:ascii="Calibri" w:hAnsi="Calibri" w:cs="Calibri"/>
          <w:szCs w:val="24"/>
          <w:lang w:val="en-GB"/>
        </w:rPr>
        <w:t>1.2.22.</w:t>
      </w:r>
      <w:r w:rsidRPr="00B618B0">
        <w:rPr>
          <w:rFonts w:ascii="Calibri" w:hAnsi="Calibri" w:cs="Calibri"/>
          <w:b/>
          <w:bCs/>
          <w:szCs w:val="24"/>
          <w:lang w:val="en-GB"/>
        </w:rPr>
        <w:t xml:space="preserve"> Ramp</w:t>
      </w:r>
      <w:r w:rsidRPr="00B618B0">
        <w:rPr>
          <w:rFonts w:ascii="Calibri" w:hAnsi="Calibri" w:cs="Calibri"/>
          <w:szCs w:val="24"/>
          <w:lang w:val="en-GB"/>
        </w:rPr>
        <w:t xml:space="preserve"> is a structural solution designed to ensure safe and convenient access to the Ferris wheel for persons with disabilities using a wheelchair, including levelling height differences between the ground surface and the boarding platform, as well as access from the boarding platform into the gondola.</w:t>
      </w:r>
    </w:p>
    <w:p w14:paraId="4B98B2CA" w14:textId="323E9080" w:rsidR="005E00B4" w:rsidRPr="00B618B0" w:rsidRDefault="00CB1922" w:rsidP="004D1BD0">
      <w:pPr>
        <w:spacing w:line="276" w:lineRule="auto"/>
        <w:ind w:firstLine="993"/>
        <w:rPr>
          <w:rFonts w:ascii="Calibri" w:hAnsi="Calibri" w:cs="Calibri"/>
          <w:szCs w:val="24"/>
          <w:lang w:val="en-GB"/>
        </w:rPr>
      </w:pPr>
      <w:r w:rsidRPr="00B618B0">
        <w:rPr>
          <w:rFonts w:ascii="Calibri" w:hAnsi="Calibri" w:cs="Calibri"/>
          <w:szCs w:val="24"/>
          <w:lang w:val="en-GB"/>
        </w:rPr>
        <w:t>1.2.23.</w:t>
      </w:r>
      <w:r w:rsidRPr="00B618B0">
        <w:rPr>
          <w:rFonts w:ascii="Calibri" w:hAnsi="Calibri" w:cs="Calibri"/>
          <w:b/>
          <w:bCs/>
          <w:szCs w:val="24"/>
          <w:lang w:val="en-GB"/>
        </w:rPr>
        <w:t xml:space="preserve"> RGB LED</w:t>
      </w:r>
      <w:r w:rsidRPr="00B618B0">
        <w:rPr>
          <w:rFonts w:ascii="Calibri" w:hAnsi="Calibri" w:cs="Calibri"/>
          <w:szCs w:val="24"/>
          <w:lang w:val="en-GB"/>
        </w:rPr>
        <w:t xml:space="preserve"> (Red Green Blue Light-Emitting Diode) is LED technology based on three primary light sources – red, green, and blue – which, by mixing their intensities, enables the creation of a wide range of colour combinations and dynamic lighting effects.</w:t>
      </w:r>
    </w:p>
    <w:p w14:paraId="0B0E4C04" w14:textId="47CC70C3" w:rsidR="005E00B4" w:rsidRPr="00B618B0" w:rsidRDefault="00CB1922" w:rsidP="004D1BD0">
      <w:pPr>
        <w:spacing w:line="276" w:lineRule="auto"/>
        <w:ind w:firstLine="993"/>
        <w:rPr>
          <w:rFonts w:ascii="Calibri" w:hAnsi="Calibri" w:cs="Calibri"/>
          <w:szCs w:val="24"/>
          <w:lang w:val="en-GB"/>
        </w:rPr>
      </w:pPr>
      <w:r w:rsidRPr="00B618B0">
        <w:rPr>
          <w:rFonts w:ascii="Calibri" w:hAnsi="Calibri" w:cs="Calibri"/>
          <w:szCs w:val="24"/>
          <w:lang w:val="en-GB"/>
        </w:rPr>
        <w:t>1.2.24.</w:t>
      </w:r>
      <w:r w:rsidRPr="00B618B0">
        <w:rPr>
          <w:rFonts w:ascii="Calibri" w:hAnsi="Calibri" w:cs="Calibri"/>
          <w:b/>
          <w:bCs/>
          <w:szCs w:val="24"/>
          <w:lang w:val="en-GB"/>
        </w:rPr>
        <w:t xml:space="preserve"> Standard gondola</w:t>
      </w:r>
      <w:r w:rsidRPr="00B618B0">
        <w:rPr>
          <w:rFonts w:ascii="Calibri" w:hAnsi="Calibri" w:cs="Calibri"/>
          <w:szCs w:val="24"/>
          <w:lang w:val="en-GB"/>
        </w:rPr>
        <w:t xml:space="preserve"> is a gondola of basic configuration.</w:t>
      </w:r>
    </w:p>
    <w:p w14:paraId="7B5FB4A7" w14:textId="19127F12" w:rsidR="005E00B4" w:rsidRPr="00B618B0" w:rsidRDefault="005E00B4" w:rsidP="004D1BD0">
      <w:pPr>
        <w:spacing w:line="276" w:lineRule="auto"/>
        <w:ind w:firstLine="993"/>
        <w:rPr>
          <w:rFonts w:ascii="Calibri" w:hAnsi="Calibri" w:cs="Calibri"/>
          <w:szCs w:val="24"/>
          <w:lang w:val="en-GB"/>
        </w:rPr>
      </w:pPr>
      <w:r w:rsidRPr="00B618B0">
        <w:rPr>
          <w:rFonts w:ascii="Calibri" w:hAnsi="Calibri" w:cs="Calibri"/>
          <w:szCs w:val="24"/>
          <w:lang w:val="en-GB"/>
        </w:rPr>
        <w:t>1.2.25.</w:t>
      </w:r>
      <w:r w:rsidRPr="00B618B0">
        <w:rPr>
          <w:rFonts w:ascii="Calibri" w:hAnsi="Calibri" w:cs="Calibri"/>
          <w:b/>
          <w:bCs/>
          <w:szCs w:val="24"/>
          <w:lang w:val="en-GB"/>
        </w:rPr>
        <w:t xml:space="preserve"> Spoke</w:t>
      </w:r>
      <w:r w:rsidRPr="00B618B0">
        <w:rPr>
          <w:rFonts w:ascii="Calibri" w:hAnsi="Calibri" w:cs="Calibri"/>
          <w:szCs w:val="24"/>
          <w:lang w:val="en-GB"/>
        </w:rPr>
        <w:t xml:space="preserve"> is a structural element connecting the central hub with the main wheel frame and transmitting loads between the centre of the wheel and its perimeter. Spokes ensure the rigidity of the Ferris wheel, geometric stability, and even distribution of loads.</w:t>
      </w:r>
    </w:p>
    <w:p w14:paraId="2B032830" w14:textId="544E0AE1" w:rsidR="005E00B4" w:rsidRPr="00B618B0" w:rsidRDefault="005E00B4" w:rsidP="004D1BD0">
      <w:pPr>
        <w:spacing w:line="276" w:lineRule="auto"/>
        <w:ind w:firstLine="993"/>
        <w:rPr>
          <w:rFonts w:ascii="Calibri" w:hAnsi="Calibri" w:cs="Calibri"/>
          <w:szCs w:val="24"/>
          <w:lang w:val="en-GB"/>
        </w:rPr>
      </w:pPr>
      <w:r w:rsidRPr="00B618B0">
        <w:rPr>
          <w:rFonts w:ascii="Calibri" w:hAnsi="Calibri" w:cs="Calibri"/>
          <w:szCs w:val="24"/>
          <w:lang w:val="en-GB"/>
        </w:rPr>
        <w:t>1.2.26.</w:t>
      </w:r>
      <w:r w:rsidRPr="00B618B0">
        <w:rPr>
          <w:rFonts w:ascii="Calibri" w:hAnsi="Calibri" w:cs="Calibri"/>
          <w:b/>
          <w:bCs/>
          <w:szCs w:val="24"/>
          <w:lang w:val="en-GB"/>
        </w:rPr>
        <w:t xml:space="preserve"> Canopy above the boarding platform</w:t>
      </w:r>
      <w:r w:rsidRPr="00B618B0">
        <w:rPr>
          <w:rFonts w:ascii="Calibri" w:hAnsi="Calibri" w:cs="Calibri"/>
          <w:szCs w:val="24"/>
          <w:lang w:val="en-GB"/>
        </w:rPr>
        <w:t xml:space="preserve"> (tensile roof canopy / canopy / shade sail / entrance roof) is a structure covering the boarding area, protecting passengers from precipitation and sunlight, and intended to create a distinctive visual feature of the Ferris wheel.</w:t>
      </w:r>
    </w:p>
    <w:p w14:paraId="109F8EFC" w14:textId="29864314" w:rsidR="00F43A3B" w:rsidRPr="00B618B0" w:rsidRDefault="005E00B4" w:rsidP="004D1BD0">
      <w:pPr>
        <w:spacing w:line="276" w:lineRule="auto"/>
        <w:ind w:firstLine="993"/>
        <w:rPr>
          <w:rFonts w:ascii="Calibri" w:hAnsi="Calibri" w:cs="Calibri"/>
          <w:szCs w:val="24"/>
          <w:lang w:val="en-GB"/>
        </w:rPr>
      </w:pPr>
      <w:r w:rsidRPr="00B618B0">
        <w:rPr>
          <w:rFonts w:ascii="Calibri" w:hAnsi="Calibri" w:cs="Calibri"/>
          <w:szCs w:val="24"/>
          <w:lang w:val="en-GB"/>
        </w:rPr>
        <w:t>1.2.27.</w:t>
      </w:r>
      <w:r w:rsidRPr="00B618B0">
        <w:rPr>
          <w:rFonts w:ascii="Calibri" w:hAnsi="Calibri" w:cs="Calibri"/>
          <w:b/>
          <w:bCs/>
          <w:szCs w:val="24"/>
          <w:lang w:val="en-GB"/>
        </w:rPr>
        <w:t xml:space="preserve"> Canopy above the exit platform</w:t>
      </w:r>
      <w:r w:rsidRPr="00B618B0">
        <w:rPr>
          <w:rFonts w:ascii="Calibri" w:hAnsi="Calibri" w:cs="Calibri"/>
          <w:szCs w:val="24"/>
          <w:lang w:val="en-GB"/>
        </w:rPr>
        <w:t xml:space="preserve"> (tensile roof canopy / canopy / shade sail / exit roof) is a structure covering the disembarkation area, protecting passengers from precipitation and sunlight, and intended to create a distinctive visual feature of the Ferris wheel.</w:t>
      </w:r>
    </w:p>
    <w:p w14:paraId="246B34D6" w14:textId="7C4A02C2" w:rsidR="00F43A3B" w:rsidRPr="00B618B0" w:rsidRDefault="00F43A3B" w:rsidP="004D1BD0">
      <w:pPr>
        <w:spacing w:line="276" w:lineRule="auto"/>
        <w:ind w:firstLine="993"/>
        <w:rPr>
          <w:rFonts w:ascii="Calibri" w:hAnsi="Calibri" w:cs="Calibri"/>
          <w:szCs w:val="24"/>
          <w:lang w:val="en-GB"/>
        </w:rPr>
      </w:pPr>
      <w:r w:rsidRPr="00B618B0">
        <w:rPr>
          <w:rFonts w:ascii="Calibri" w:hAnsi="Calibri" w:cs="Calibri"/>
          <w:szCs w:val="24"/>
          <w:lang w:val="en-GB"/>
        </w:rPr>
        <w:t>1.2.28.</w:t>
      </w:r>
      <w:r w:rsidRPr="00B618B0">
        <w:rPr>
          <w:rFonts w:ascii="Calibri" w:hAnsi="Calibri" w:cs="Calibri"/>
          <w:b/>
          <w:bCs/>
          <w:szCs w:val="24"/>
          <w:lang w:val="en-GB"/>
        </w:rPr>
        <w:t xml:space="preserve"> Ring beams</w:t>
      </w:r>
      <w:r w:rsidRPr="00B618B0">
        <w:rPr>
          <w:rFonts w:ascii="Calibri" w:hAnsi="Calibri" w:cs="Calibri"/>
          <w:szCs w:val="24"/>
          <w:lang w:val="en-GB"/>
        </w:rPr>
        <w:t xml:space="preserve"> are circular structural elements forming the perimeter of the wheel, to which passenger gondolas are attached.</w:t>
      </w:r>
    </w:p>
    <w:p w14:paraId="0BC8E7CD" w14:textId="1B50A131" w:rsidR="001679CD" w:rsidRPr="00B618B0" w:rsidRDefault="001679CD" w:rsidP="004D1BD0">
      <w:pPr>
        <w:spacing w:line="276" w:lineRule="auto"/>
        <w:ind w:firstLine="993"/>
        <w:rPr>
          <w:rFonts w:ascii="Calibri" w:eastAsia="Calibri" w:hAnsi="Calibri" w:cs="Calibri"/>
          <w:szCs w:val="24"/>
          <w:lang w:val="en-GB"/>
        </w:rPr>
      </w:pPr>
      <w:r w:rsidRPr="00B618B0">
        <w:rPr>
          <w:rFonts w:ascii="Calibri" w:eastAsia="Calibri" w:hAnsi="Calibri" w:cs="Calibri"/>
          <w:szCs w:val="24"/>
          <w:lang w:val="en-GB"/>
        </w:rPr>
        <w:t>1.3. The technical specification sets out only the minimum requirements for the goods. The Supplier may offer goods that meet the minimum requirements or goods with better or equivalent parameters than those specified in this technical specification. The goods must be configured in such a way that they can be operated in the Republic of Lithuania without additional measures and/or improvements.</w:t>
      </w:r>
    </w:p>
    <w:p w14:paraId="5B1985DC" w14:textId="4CA539E1" w:rsidR="008A7060" w:rsidRPr="00B618B0" w:rsidRDefault="001679CD" w:rsidP="004D1BD0">
      <w:pPr>
        <w:spacing w:line="276" w:lineRule="auto"/>
        <w:ind w:firstLine="993"/>
        <w:rPr>
          <w:rFonts w:ascii="Calibri" w:eastAsia="Times New Roman" w:hAnsi="Calibri" w:cs="Calibri"/>
          <w:szCs w:val="24"/>
          <w:lang w:val="en-GB"/>
        </w:rPr>
      </w:pPr>
      <w:r w:rsidRPr="00B618B0">
        <w:rPr>
          <w:rFonts w:ascii="Calibri" w:hAnsi="Calibri" w:cs="Calibri"/>
          <w:szCs w:val="24"/>
          <w:lang w:val="en-GB"/>
        </w:rPr>
        <w:t>1.4. CPV codes of the subject matter of the procurement: main – 37535000-7 (carousels, swings, shooting galleries and other fairground amusements); additional – 716</w:t>
      </w:r>
      <w:r w:rsidRPr="00B618B0">
        <w:rPr>
          <w:rFonts w:ascii="Calibri" w:hAnsi="Calibri" w:cs="Calibri"/>
          <w:shd w:val="clear" w:color="auto" w:fill="FFFFFF"/>
          <w:lang w:val="en-GB"/>
        </w:rPr>
        <w:t>00000-4 (Technical inspection, analysis, and consultancy services).</w:t>
      </w:r>
    </w:p>
    <w:p w14:paraId="511DC055" w14:textId="77777777" w:rsidR="0090580C" w:rsidRPr="00B618B0" w:rsidRDefault="0090580C" w:rsidP="004D1BD0">
      <w:pPr>
        <w:spacing w:line="276" w:lineRule="auto"/>
        <w:rPr>
          <w:rFonts w:ascii="Calibri" w:eastAsia="Times New Roman" w:hAnsi="Calibri" w:cs="Calibri"/>
          <w:szCs w:val="24"/>
          <w:lang w:val="en-GB"/>
        </w:rPr>
      </w:pPr>
    </w:p>
    <w:p w14:paraId="27594C77" w14:textId="42483275" w:rsidR="0090580C" w:rsidRPr="00B618B0" w:rsidRDefault="0090580C"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II</w:t>
      </w:r>
    </w:p>
    <w:p w14:paraId="21101CE7" w14:textId="708136C3" w:rsidR="0090580C" w:rsidRPr="00B618B0" w:rsidRDefault="004468EE"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GENERAL PARAMETERS OF THE FERRIS WHEEL</w:t>
      </w:r>
    </w:p>
    <w:p w14:paraId="698EB937" w14:textId="77777777" w:rsidR="0090580C" w:rsidRPr="00B618B0" w:rsidRDefault="0090580C" w:rsidP="004D1BD0">
      <w:pPr>
        <w:spacing w:line="276" w:lineRule="auto"/>
        <w:rPr>
          <w:rFonts w:ascii="Calibri" w:hAnsi="Calibri" w:cs="Calibri"/>
          <w:szCs w:val="24"/>
          <w:lang w:val="en-GB"/>
        </w:rPr>
      </w:pPr>
    </w:p>
    <w:p w14:paraId="269FBBC1" w14:textId="404C8844" w:rsidR="00CA05E5" w:rsidRPr="00B618B0" w:rsidRDefault="00266D9B" w:rsidP="004D1BD0">
      <w:pPr>
        <w:spacing w:line="276" w:lineRule="auto"/>
        <w:ind w:left="993"/>
        <w:rPr>
          <w:rFonts w:ascii="Calibri" w:eastAsia="Calibri" w:hAnsi="Calibri" w:cs="Calibri"/>
          <w:szCs w:val="24"/>
          <w:lang w:val="en-GB"/>
        </w:rPr>
      </w:pPr>
      <w:r w:rsidRPr="00B618B0">
        <w:rPr>
          <w:rFonts w:ascii="Calibri" w:eastAsia="Calibri" w:hAnsi="Calibri" w:cs="Calibri"/>
          <w:szCs w:val="24"/>
          <w:lang w:val="en-GB"/>
        </w:rPr>
        <w:t>2.1. The general parameters of the Ferris wheel are set out in the table.</w:t>
      </w:r>
    </w:p>
    <w:p w14:paraId="6F34E76B" w14:textId="7B913CF4" w:rsidR="00CA05E5" w:rsidRPr="00B618B0" w:rsidRDefault="00CA05E5" w:rsidP="004D1BD0">
      <w:pPr>
        <w:pStyle w:val="Antrat"/>
        <w:spacing w:line="276" w:lineRule="auto"/>
        <w:rPr>
          <w:rFonts w:ascii="Calibri" w:eastAsia="Calibri" w:hAnsi="Calibri" w:cs="Calibri"/>
          <w:szCs w:val="24"/>
          <w:lang w:val="en-GB"/>
        </w:rPr>
      </w:pPr>
    </w:p>
    <w:tbl>
      <w:tblPr>
        <w:tblStyle w:val="Lentelstinklelis"/>
        <w:tblW w:w="5000" w:type="pct"/>
        <w:tblLook w:val="04A0" w:firstRow="1" w:lastRow="0" w:firstColumn="1" w:lastColumn="0" w:noHBand="0" w:noVBand="1"/>
      </w:tblPr>
      <w:tblGrid>
        <w:gridCol w:w="611"/>
        <w:gridCol w:w="2158"/>
        <w:gridCol w:w="7085"/>
      </w:tblGrid>
      <w:tr w:rsidR="00E72586" w:rsidRPr="00B618B0" w14:paraId="6CCC2CBC" w14:textId="77777777" w:rsidTr="0016086F">
        <w:tc>
          <w:tcPr>
            <w:tcW w:w="310" w:type="pct"/>
            <w:shd w:val="clear" w:color="auto" w:fill="F2F2F2" w:themeFill="background1" w:themeFillShade="F2"/>
          </w:tcPr>
          <w:p w14:paraId="5B9EE071" w14:textId="77777777" w:rsidR="00CA05E5" w:rsidRPr="00B618B0" w:rsidRDefault="00CA05E5" w:rsidP="004D1BD0">
            <w:pPr>
              <w:spacing w:line="276" w:lineRule="auto"/>
              <w:jc w:val="center"/>
              <w:rPr>
                <w:rFonts w:ascii="Calibri" w:eastAsia="Calibri" w:hAnsi="Calibri" w:cs="Calibri"/>
                <w:b/>
                <w:bCs/>
                <w:szCs w:val="24"/>
                <w:lang w:val="en-GB"/>
              </w:rPr>
            </w:pPr>
            <w:r w:rsidRPr="00B618B0">
              <w:rPr>
                <w:rFonts w:ascii="Calibri" w:eastAsia="Calibri" w:hAnsi="Calibri" w:cs="Calibri"/>
                <w:b/>
                <w:bCs/>
                <w:szCs w:val="24"/>
                <w:lang w:val="en-GB"/>
              </w:rPr>
              <w:t>No.</w:t>
            </w:r>
          </w:p>
        </w:tc>
        <w:tc>
          <w:tcPr>
            <w:tcW w:w="1095" w:type="pct"/>
            <w:shd w:val="clear" w:color="auto" w:fill="F2F2F2" w:themeFill="background1" w:themeFillShade="F2"/>
          </w:tcPr>
          <w:p w14:paraId="79153088" w14:textId="77777777" w:rsidR="00CA05E5" w:rsidRPr="00B618B0" w:rsidRDefault="00CA05E5" w:rsidP="004D1BD0">
            <w:pPr>
              <w:spacing w:line="276" w:lineRule="auto"/>
              <w:jc w:val="center"/>
              <w:rPr>
                <w:rFonts w:ascii="Calibri" w:eastAsia="Calibri" w:hAnsi="Calibri" w:cs="Calibri"/>
                <w:b/>
                <w:bCs/>
                <w:szCs w:val="24"/>
                <w:lang w:val="en-GB"/>
              </w:rPr>
            </w:pPr>
            <w:r w:rsidRPr="00B618B0">
              <w:rPr>
                <w:rFonts w:ascii="Calibri" w:eastAsia="Calibri" w:hAnsi="Calibri" w:cs="Calibri"/>
                <w:b/>
                <w:bCs/>
                <w:szCs w:val="24"/>
                <w:lang w:val="en-GB"/>
              </w:rPr>
              <w:t>Parameter</w:t>
            </w:r>
          </w:p>
        </w:tc>
        <w:tc>
          <w:tcPr>
            <w:tcW w:w="3595" w:type="pct"/>
            <w:shd w:val="clear" w:color="auto" w:fill="F2F2F2" w:themeFill="background1" w:themeFillShade="F2"/>
          </w:tcPr>
          <w:p w14:paraId="3CF3B74F" w14:textId="77777777" w:rsidR="00CA05E5" w:rsidRPr="00B618B0" w:rsidRDefault="00CA05E5" w:rsidP="004D1BD0">
            <w:pPr>
              <w:spacing w:line="276" w:lineRule="auto"/>
              <w:jc w:val="center"/>
              <w:rPr>
                <w:rFonts w:ascii="Calibri" w:eastAsia="Calibri" w:hAnsi="Calibri" w:cs="Calibri"/>
                <w:b/>
                <w:bCs/>
                <w:szCs w:val="24"/>
                <w:lang w:val="en-GB"/>
              </w:rPr>
            </w:pPr>
            <w:r w:rsidRPr="00B618B0">
              <w:rPr>
                <w:rFonts w:ascii="Calibri" w:eastAsia="Calibri" w:hAnsi="Calibri" w:cs="Calibri"/>
                <w:b/>
                <w:bCs/>
                <w:szCs w:val="24"/>
                <w:lang w:val="en-GB"/>
              </w:rPr>
              <w:t>Details</w:t>
            </w:r>
          </w:p>
        </w:tc>
      </w:tr>
      <w:tr w:rsidR="00E72586" w:rsidRPr="00B618B0" w14:paraId="056589EC" w14:textId="77777777" w:rsidTr="0016086F">
        <w:tc>
          <w:tcPr>
            <w:tcW w:w="310" w:type="pct"/>
            <w:shd w:val="clear" w:color="auto" w:fill="F2F2F2" w:themeFill="background1" w:themeFillShade="F2"/>
          </w:tcPr>
          <w:p w14:paraId="6FDD1CBC" w14:textId="77777777" w:rsidR="00CA05E5" w:rsidRPr="00B618B0" w:rsidRDefault="00CA05E5" w:rsidP="004D1BD0">
            <w:pPr>
              <w:spacing w:line="276" w:lineRule="auto"/>
              <w:jc w:val="center"/>
              <w:rPr>
                <w:rFonts w:ascii="Calibri" w:eastAsia="Calibri" w:hAnsi="Calibri" w:cs="Calibri"/>
                <w:b/>
                <w:bCs/>
                <w:szCs w:val="24"/>
                <w:lang w:val="en-GB"/>
              </w:rPr>
            </w:pPr>
            <w:r w:rsidRPr="00B618B0">
              <w:rPr>
                <w:rFonts w:ascii="Calibri" w:eastAsia="Calibri" w:hAnsi="Calibri" w:cs="Calibri"/>
                <w:b/>
                <w:bCs/>
                <w:szCs w:val="24"/>
                <w:lang w:val="en-GB"/>
              </w:rPr>
              <w:t>1</w:t>
            </w:r>
          </w:p>
        </w:tc>
        <w:tc>
          <w:tcPr>
            <w:tcW w:w="1095" w:type="pct"/>
            <w:shd w:val="clear" w:color="auto" w:fill="F2F2F2" w:themeFill="background1" w:themeFillShade="F2"/>
          </w:tcPr>
          <w:p w14:paraId="10A43CA1" w14:textId="77777777" w:rsidR="00CA05E5" w:rsidRPr="00B618B0" w:rsidRDefault="00CA05E5" w:rsidP="004D1BD0">
            <w:pPr>
              <w:spacing w:line="276" w:lineRule="auto"/>
              <w:jc w:val="center"/>
              <w:rPr>
                <w:rFonts w:ascii="Calibri" w:eastAsia="Calibri" w:hAnsi="Calibri" w:cs="Calibri"/>
                <w:b/>
                <w:bCs/>
                <w:szCs w:val="24"/>
                <w:lang w:val="en-GB"/>
              </w:rPr>
            </w:pPr>
            <w:r w:rsidRPr="00B618B0">
              <w:rPr>
                <w:rFonts w:ascii="Calibri" w:eastAsia="Calibri" w:hAnsi="Calibri" w:cs="Calibri"/>
                <w:b/>
                <w:bCs/>
                <w:szCs w:val="24"/>
                <w:lang w:val="en-GB"/>
              </w:rPr>
              <w:t>2</w:t>
            </w:r>
          </w:p>
        </w:tc>
        <w:tc>
          <w:tcPr>
            <w:tcW w:w="3595" w:type="pct"/>
            <w:shd w:val="clear" w:color="auto" w:fill="F2F2F2" w:themeFill="background1" w:themeFillShade="F2"/>
          </w:tcPr>
          <w:p w14:paraId="07B6A85C" w14:textId="77777777" w:rsidR="00CA05E5" w:rsidRPr="00B618B0" w:rsidRDefault="00CA05E5" w:rsidP="004D1BD0">
            <w:pPr>
              <w:spacing w:line="276" w:lineRule="auto"/>
              <w:jc w:val="center"/>
              <w:rPr>
                <w:rFonts w:ascii="Calibri" w:eastAsia="Calibri" w:hAnsi="Calibri" w:cs="Calibri"/>
                <w:b/>
                <w:bCs/>
                <w:szCs w:val="24"/>
                <w:lang w:val="en-GB"/>
              </w:rPr>
            </w:pPr>
            <w:r w:rsidRPr="00B618B0">
              <w:rPr>
                <w:rFonts w:ascii="Calibri" w:eastAsia="Calibri" w:hAnsi="Calibri" w:cs="Calibri"/>
                <w:b/>
                <w:bCs/>
                <w:szCs w:val="24"/>
                <w:lang w:val="en-GB"/>
              </w:rPr>
              <w:t>3</w:t>
            </w:r>
          </w:p>
        </w:tc>
      </w:tr>
      <w:tr w:rsidR="00E72586" w:rsidRPr="00B618B0" w14:paraId="6FE42DEE" w14:textId="77777777" w:rsidTr="0016086F">
        <w:tc>
          <w:tcPr>
            <w:tcW w:w="310" w:type="pct"/>
          </w:tcPr>
          <w:p w14:paraId="170868D2" w14:textId="392E76F2" w:rsidR="00CA05E5" w:rsidRPr="00B618B0" w:rsidRDefault="00CE508E"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1.</w:t>
            </w:r>
          </w:p>
        </w:tc>
        <w:tc>
          <w:tcPr>
            <w:tcW w:w="1095" w:type="pct"/>
          </w:tcPr>
          <w:p w14:paraId="38A9ECCC" w14:textId="0DDC59A0" w:rsidR="00CA05E5" w:rsidRPr="00B618B0" w:rsidRDefault="00F46391" w:rsidP="004D1BD0">
            <w:pPr>
              <w:spacing w:line="276" w:lineRule="auto"/>
              <w:jc w:val="left"/>
              <w:rPr>
                <w:rFonts w:ascii="Calibri" w:eastAsia="Calibri" w:hAnsi="Calibri" w:cs="Calibri"/>
                <w:szCs w:val="24"/>
                <w:lang w:val="en-GB"/>
              </w:rPr>
            </w:pPr>
            <w:r w:rsidRPr="00B618B0">
              <w:rPr>
                <w:rFonts w:ascii="Calibri" w:eastAsia="Calibri" w:hAnsi="Calibri" w:cs="Calibri"/>
                <w:szCs w:val="24"/>
                <w:lang w:val="en-GB"/>
              </w:rPr>
              <w:t>Purpose of the Goods</w:t>
            </w:r>
          </w:p>
        </w:tc>
        <w:tc>
          <w:tcPr>
            <w:tcW w:w="3595" w:type="pct"/>
          </w:tcPr>
          <w:p w14:paraId="69EE23E6" w14:textId="6ED40308" w:rsidR="00CA05E5" w:rsidRPr="00B618B0" w:rsidRDefault="00CA05E5"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 xml:space="preserve">The Ferris wheel will be used for visitors’ recreational and leisure purposes, providing conditions for safe and comfortable observation </w:t>
            </w:r>
            <w:r w:rsidRPr="00B618B0">
              <w:rPr>
                <w:rFonts w:ascii="Calibri" w:eastAsia="Calibri" w:hAnsi="Calibri" w:cs="Calibri"/>
                <w:szCs w:val="24"/>
                <w:lang w:val="en-GB"/>
              </w:rPr>
              <w:lastRenderedPageBreak/>
              <w:t>of the city and surrounding panoramas from height, promoting tourism and local economic development, increasing the attractiveness of public spaces, attracting visitors from various regions, creating a distinctive visual landmark in the city skyline, as well as ensuring accessibility for all groups of society – including children, families, and persons with disabilities – to a modern, safe, and aesthetically appealing amusement device that complies with all applicable technical, safety, and accessibility requirements. The Ferris wheel must be new and unused.</w:t>
            </w:r>
          </w:p>
        </w:tc>
      </w:tr>
      <w:tr w:rsidR="00E72586" w:rsidRPr="00B618B0" w14:paraId="10875D98" w14:textId="77777777" w:rsidTr="0016086F">
        <w:tc>
          <w:tcPr>
            <w:tcW w:w="310" w:type="pct"/>
          </w:tcPr>
          <w:p w14:paraId="7348EB36" w14:textId="79C1DEFA" w:rsidR="000209C0" w:rsidRPr="00B618B0" w:rsidRDefault="00CE508E"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lastRenderedPageBreak/>
              <w:t>2.</w:t>
            </w:r>
          </w:p>
        </w:tc>
        <w:tc>
          <w:tcPr>
            <w:tcW w:w="1095" w:type="pct"/>
          </w:tcPr>
          <w:p w14:paraId="4F746BE1" w14:textId="7F448C18" w:rsidR="000209C0" w:rsidRPr="00B618B0" w:rsidRDefault="00F46391" w:rsidP="004D1BD0">
            <w:pPr>
              <w:spacing w:line="276" w:lineRule="auto"/>
              <w:jc w:val="left"/>
              <w:rPr>
                <w:rFonts w:ascii="Calibri" w:eastAsia="Calibri" w:hAnsi="Calibri" w:cs="Calibri"/>
                <w:szCs w:val="24"/>
                <w:lang w:val="en-GB"/>
              </w:rPr>
            </w:pPr>
            <w:r w:rsidRPr="00B618B0">
              <w:rPr>
                <w:rFonts w:ascii="Calibri" w:eastAsia="Calibri" w:hAnsi="Calibri" w:cs="Calibri"/>
                <w:szCs w:val="24"/>
                <w:lang w:val="en-GB"/>
              </w:rPr>
              <w:t>Type of goods</w:t>
            </w:r>
          </w:p>
        </w:tc>
        <w:tc>
          <w:tcPr>
            <w:tcW w:w="3595" w:type="pct"/>
          </w:tcPr>
          <w:p w14:paraId="405B7AEB" w14:textId="4B69468C" w:rsidR="000209C0" w:rsidRPr="00B618B0" w:rsidRDefault="00D01F83"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Semi-transportable Ferris wheel.</w:t>
            </w:r>
          </w:p>
        </w:tc>
      </w:tr>
      <w:tr w:rsidR="00E72586" w:rsidRPr="00B618B0" w14:paraId="570BB1E9" w14:textId="77777777" w:rsidTr="0016086F">
        <w:tc>
          <w:tcPr>
            <w:tcW w:w="310" w:type="pct"/>
          </w:tcPr>
          <w:p w14:paraId="1FC2FB93" w14:textId="55EB03C5" w:rsidR="000209C0" w:rsidRPr="00B618B0" w:rsidRDefault="00CE508E"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3.</w:t>
            </w:r>
          </w:p>
        </w:tc>
        <w:tc>
          <w:tcPr>
            <w:tcW w:w="1095" w:type="pct"/>
          </w:tcPr>
          <w:p w14:paraId="1639F07A" w14:textId="5FB9212B" w:rsidR="000209C0" w:rsidRPr="00B618B0" w:rsidRDefault="002A1A94" w:rsidP="004D1BD0">
            <w:pPr>
              <w:spacing w:line="276" w:lineRule="auto"/>
              <w:jc w:val="left"/>
              <w:rPr>
                <w:rFonts w:ascii="Calibri" w:eastAsia="Calibri" w:hAnsi="Calibri" w:cs="Calibri"/>
                <w:szCs w:val="24"/>
                <w:lang w:val="en-GB"/>
              </w:rPr>
            </w:pPr>
            <w:r w:rsidRPr="00B618B0">
              <w:rPr>
                <w:rFonts w:ascii="Calibri" w:eastAsia="Calibri" w:hAnsi="Calibri" w:cs="Calibri"/>
                <w:szCs w:val="24"/>
                <w:lang w:val="en-GB"/>
              </w:rPr>
              <w:t>Compliance of the Ferris wheel with standards</w:t>
            </w:r>
          </w:p>
        </w:tc>
        <w:tc>
          <w:tcPr>
            <w:tcW w:w="3595" w:type="pct"/>
          </w:tcPr>
          <w:p w14:paraId="47CB2307" w14:textId="6894AE93" w:rsidR="000209C0" w:rsidRPr="00B618B0" w:rsidRDefault="002A1A94"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The Ferris wheel must comply with (i) LST EN 13814 or EN 13814, or (ii) ISO 17842, or an equivalent standard. Compliance of the Ferris wheel with the standards shall be verified at the time of handover and acceptance of the goods.</w:t>
            </w:r>
          </w:p>
        </w:tc>
      </w:tr>
      <w:tr w:rsidR="00E72586" w:rsidRPr="00B618B0" w14:paraId="22A773DC" w14:textId="77777777" w:rsidTr="0016086F">
        <w:tc>
          <w:tcPr>
            <w:tcW w:w="310" w:type="pct"/>
          </w:tcPr>
          <w:p w14:paraId="7215AC4A" w14:textId="522EEA55" w:rsidR="000209C0" w:rsidRPr="00B618B0" w:rsidRDefault="00CE508E"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4.</w:t>
            </w:r>
          </w:p>
        </w:tc>
        <w:tc>
          <w:tcPr>
            <w:tcW w:w="1095" w:type="pct"/>
          </w:tcPr>
          <w:p w14:paraId="447F878C" w14:textId="502F4BFF" w:rsidR="000209C0" w:rsidRPr="00B618B0" w:rsidRDefault="00F46391" w:rsidP="004D1BD0">
            <w:pPr>
              <w:spacing w:line="276" w:lineRule="auto"/>
              <w:jc w:val="left"/>
              <w:rPr>
                <w:rFonts w:ascii="Calibri" w:eastAsia="Calibri" w:hAnsi="Calibri" w:cs="Calibri"/>
                <w:szCs w:val="24"/>
                <w:lang w:val="en-GB"/>
              </w:rPr>
            </w:pPr>
            <w:r w:rsidRPr="00B618B0">
              <w:rPr>
                <w:rFonts w:ascii="Calibri" w:eastAsia="Calibri" w:hAnsi="Calibri" w:cs="Calibri"/>
                <w:szCs w:val="24"/>
                <w:lang w:val="en-GB"/>
              </w:rPr>
              <w:t>Compliance of the goods with national legislation</w:t>
            </w:r>
          </w:p>
        </w:tc>
        <w:tc>
          <w:tcPr>
            <w:tcW w:w="3595" w:type="pct"/>
          </w:tcPr>
          <w:p w14:paraId="6B7FD8A7" w14:textId="518E1AA3" w:rsidR="000209C0" w:rsidRPr="00B618B0" w:rsidRDefault="000209C0"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Rules for the maintenance of motor-driven amusement devices approved by Order No. A1-45 of 30 January 2012 of the Minister of Social Security and Labour of the Republic of Lithuania “On the Approval of the Rules for the Maintenance of Motor-Driven Amusement Devices”.</w:t>
            </w:r>
          </w:p>
        </w:tc>
      </w:tr>
      <w:tr w:rsidR="00E72586" w:rsidRPr="00B618B0" w14:paraId="028B9CAF" w14:textId="77777777" w:rsidTr="0016086F">
        <w:tc>
          <w:tcPr>
            <w:tcW w:w="310" w:type="pct"/>
          </w:tcPr>
          <w:p w14:paraId="76B526D6" w14:textId="013566AA" w:rsidR="000209C0" w:rsidRPr="00B618B0" w:rsidRDefault="00CE508E"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5.</w:t>
            </w:r>
          </w:p>
        </w:tc>
        <w:tc>
          <w:tcPr>
            <w:tcW w:w="1095" w:type="pct"/>
          </w:tcPr>
          <w:p w14:paraId="1E9FCEDD" w14:textId="418352B3" w:rsidR="000209C0" w:rsidRPr="00B618B0" w:rsidRDefault="00F46391" w:rsidP="004D1BD0">
            <w:pPr>
              <w:spacing w:line="276" w:lineRule="auto"/>
              <w:jc w:val="left"/>
              <w:rPr>
                <w:rFonts w:ascii="Calibri" w:eastAsia="Calibri" w:hAnsi="Calibri" w:cs="Calibri"/>
                <w:szCs w:val="24"/>
                <w:lang w:val="en-GB"/>
              </w:rPr>
            </w:pPr>
            <w:r w:rsidRPr="00B618B0">
              <w:rPr>
                <w:rFonts w:ascii="Calibri" w:eastAsia="Calibri" w:hAnsi="Calibri" w:cs="Calibri"/>
                <w:szCs w:val="24"/>
                <w:lang w:val="en-GB"/>
              </w:rPr>
              <w:t>Location for installation of the goods</w:t>
            </w:r>
          </w:p>
        </w:tc>
        <w:tc>
          <w:tcPr>
            <w:tcW w:w="3595" w:type="pct"/>
          </w:tcPr>
          <w:p w14:paraId="73CFB625" w14:textId="3C315211" w:rsidR="000209C0" w:rsidRPr="00B618B0" w:rsidRDefault="00A21F1B"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Territory of Kaunas City Municipality, Republic of Lithuania.</w:t>
            </w:r>
          </w:p>
        </w:tc>
      </w:tr>
      <w:tr w:rsidR="00E72586" w:rsidRPr="00B618B0" w14:paraId="6F245B38" w14:textId="77777777" w:rsidTr="0016086F">
        <w:tc>
          <w:tcPr>
            <w:tcW w:w="310" w:type="pct"/>
          </w:tcPr>
          <w:p w14:paraId="48724E00" w14:textId="1AEBC956" w:rsidR="00987A56" w:rsidRPr="00B618B0" w:rsidRDefault="00CE508E"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6.</w:t>
            </w:r>
          </w:p>
        </w:tc>
        <w:tc>
          <w:tcPr>
            <w:tcW w:w="1095" w:type="pct"/>
          </w:tcPr>
          <w:p w14:paraId="64272114" w14:textId="0ED5504F" w:rsidR="00987A56" w:rsidRPr="00B618B0" w:rsidRDefault="00F64A7E" w:rsidP="004D1BD0">
            <w:pPr>
              <w:spacing w:line="276" w:lineRule="auto"/>
              <w:jc w:val="left"/>
              <w:rPr>
                <w:rFonts w:ascii="Calibri" w:eastAsia="Calibri" w:hAnsi="Calibri" w:cs="Calibri"/>
                <w:szCs w:val="24"/>
                <w:lang w:val="en-GB"/>
              </w:rPr>
            </w:pPr>
            <w:r w:rsidRPr="00B618B0">
              <w:rPr>
                <w:rFonts w:ascii="Calibri" w:eastAsia="Calibri" w:hAnsi="Calibri" w:cs="Calibri"/>
                <w:szCs w:val="24"/>
                <w:lang w:val="en-GB"/>
              </w:rPr>
              <w:t>Power supply connection</w:t>
            </w:r>
          </w:p>
        </w:tc>
        <w:tc>
          <w:tcPr>
            <w:tcW w:w="3595" w:type="pct"/>
          </w:tcPr>
          <w:p w14:paraId="4C2CD641" w14:textId="720E8A9D" w:rsidR="00987A56" w:rsidRPr="00B618B0" w:rsidRDefault="00DA1164"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The Contracting Authority shall be responsible for the installation of the power supply connection and electrical distribution network from the local distribution point to the main electrical switchboard of the Ferris wheel, including all required protection, earthing, and metering devices.</w:t>
            </w:r>
          </w:p>
        </w:tc>
      </w:tr>
      <w:tr w:rsidR="00E72586" w:rsidRPr="00B618B0" w14:paraId="7414BF45" w14:textId="77777777" w:rsidTr="0016086F">
        <w:tc>
          <w:tcPr>
            <w:tcW w:w="310" w:type="pct"/>
          </w:tcPr>
          <w:p w14:paraId="4106A723" w14:textId="6F099ED2" w:rsidR="000209C0" w:rsidRPr="00B618B0" w:rsidRDefault="00CE508E"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7.</w:t>
            </w:r>
          </w:p>
        </w:tc>
        <w:tc>
          <w:tcPr>
            <w:tcW w:w="1095" w:type="pct"/>
          </w:tcPr>
          <w:p w14:paraId="3746C116" w14:textId="77777777" w:rsidR="000209C0" w:rsidRPr="00B618B0" w:rsidRDefault="000209C0" w:rsidP="004D1BD0">
            <w:pPr>
              <w:spacing w:line="276" w:lineRule="auto"/>
              <w:jc w:val="left"/>
              <w:rPr>
                <w:rFonts w:ascii="Calibri" w:eastAsia="Calibri" w:hAnsi="Calibri" w:cs="Calibri"/>
                <w:szCs w:val="24"/>
                <w:lang w:val="en-GB"/>
              </w:rPr>
            </w:pPr>
            <w:r w:rsidRPr="00B618B0">
              <w:rPr>
                <w:rFonts w:ascii="Calibri" w:eastAsia="Calibri" w:hAnsi="Calibri" w:cs="Calibri"/>
                <w:szCs w:val="24"/>
                <w:lang w:val="en-GB"/>
              </w:rPr>
              <w:t>Quantity to be procured</w:t>
            </w:r>
          </w:p>
        </w:tc>
        <w:tc>
          <w:tcPr>
            <w:tcW w:w="3595" w:type="pct"/>
          </w:tcPr>
          <w:p w14:paraId="306A2B88" w14:textId="77777777" w:rsidR="000209C0" w:rsidRPr="00B618B0" w:rsidRDefault="000209C0" w:rsidP="004D1BD0">
            <w:pPr>
              <w:spacing w:line="276" w:lineRule="auto"/>
              <w:rPr>
                <w:rFonts w:ascii="Calibri" w:eastAsia="Calibri" w:hAnsi="Calibri" w:cs="Calibri"/>
                <w:szCs w:val="24"/>
                <w:lang w:val="en-GB"/>
              </w:rPr>
            </w:pPr>
            <w:r w:rsidRPr="00B618B0">
              <w:rPr>
                <w:rFonts w:ascii="Calibri" w:eastAsia="Calibri" w:hAnsi="Calibri" w:cs="Calibri"/>
                <w:szCs w:val="24"/>
                <w:lang w:val="en-GB"/>
              </w:rPr>
              <w:t>1 pcs.</w:t>
            </w:r>
          </w:p>
        </w:tc>
      </w:tr>
    </w:tbl>
    <w:p w14:paraId="5AFAA31D" w14:textId="77777777" w:rsidR="00CA05E5" w:rsidRPr="00B618B0" w:rsidRDefault="00CA05E5" w:rsidP="004D1BD0">
      <w:pPr>
        <w:spacing w:line="276" w:lineRule="auto"/>
        <w:rPr>
          <w:rFonts w:ascii="Calibri" w:eastAsia="Calibri" w:hAnsi="Calibri" w:cs="Calibri"/>
          <w:szCs w:val="24"/>
          <w:lang w:val="en-GB"/>
        </w:rPr>
      </w:pPr>
    </w:p>
    <w:p w14:paraId="6A431F6E" w14:textId="6608676E" w:rsidR="00567152" w:rsidRPr="00B618B0" w:rsidRDefault="00266D9B" w:rsidP="004D1BD0">
      <w:pPr>
        <w:spacing w:line="276" w:lineRule="auto"/>
        <w:ind w:left="993"/>
        <w:rPr>
          <w:rFonts w:ascii="Calibri" w:hAnsi="Calibri" w:cs="Calibri"/>
          <w:szCs w:val="24"/>
          <w:lang w:val="en-GB"/>
        </w:rPr>
      </w:pPr>
      <w:r w:rsidRPr="00B618B0">
        <w:rPr>
          <w:rFonts w:ascii="Calibri" w:hAnsi="Calibri" w:cs="Calibri"/>
          <w:szCs w:val="24"/>
          <w:lang w:val="en-GB"/>
        </w:rPr>
        <w:t>2.2. The Ferris wheel (goods) consists of (main elements):</w:t>
      </w:r>
    </w:p>
    <w:p w14:paraId="7626E7A1" w14:textId="1D824086" w:rsidR="009368DD" w:rsidRPr="00B618B0" w:rsidRDefault="00266D9B" w:rsidP="004D1BD0">
      <w:pPr>
        <w:spacing w:line="276" w:lineRule="auto"/>
        <w:ind w:left="993"/>
        <w:rPr>
          <w:rFonts w:ascii="Calibri" w:hAnsi="Calibri" w:cs="Calibri"/>
          <w:szCs w:val="24"/>
          <w:lang w:val="en-GB"/>
        </w:rPr>
      </w:pPr>
      <w:r w:rsidRPr="00B618B0">
        <w:rPr>
          <w:rFonts w:ascii="Calibri" w:hAnsi="Calibri" w:cs="Calibri"/>
          <w:szCs w:val="24"/>
          <w:lang w:val="en-GB"/>
        </w:rPr>
        <w:t>2.2.1. Main structural components:</w:t>
      </w:r>
    </w:p>
    <w:p w14:paraId="1866418B" w14:textId="6F884EBF" w:rsidR="00C126D8" w:rsidRPr="00B618B0" w:rsidRDefault="00266D9B" w:rsidP="004D1BD0">
      <w:pPr>
        <w:spacing w:line="276" w:lineRule="auto"/>
        <w:ind w:left="993"/>
        <w:rPr>
          <w:rFonts w:ascii="Calibri" w:hAnsi="Calibri" w:cs="Calibri"/>
          <w:szCs w:val="24"/>
          <w:lang w:val="en-GB"/>
        </w:rPr>
      </w:pPr>
      <w:r w:rsidRPr="00B618B0">
        <w:rPr>
          <w:rFonts w:ascii="Calibri" w:hAnsi="Calibri" w:cs="Calibri"/>
          <w:szCs w:val="24"/>
          <w:lang w:val="en-GB"/>
        </w:rPr>
        <w:t>2.2.1.1. Base frame;</w:t>
      </w:r>
    </w:p>
    <w:p w14:paraId="454AADA8" w14:textId="5B503DDA" w:rsidR="009B5CCE" w:rsidRPr="00B618B0" w:rsidRDefault="00266D9B" w:rsidP="004D1BD0">
      <w:pPr>
        <w:spacing w:line="276" w:lineRule="auto"/>
        <w:ind w:firstLine="993"/>
        <w:rPr>
          <w:rFonts w:ascii="Calibri" w:hAnsi="Calibri" w:cs="Calibri"/>
          <w:szCs w:val="24"/>
          <w:lang w:val="en-GB"/>
        </w:rPr>
      </w:pPr>
      <w:r w:rsidRPr="00B618B0">
        <w:rPr>
          <w:rFonts w:ascii="Calibri" w:hAnsi="Calibri" w:cs="Calibri"/>
          <w:szCs w:val="24"/>
          <w:lang w:val="en-GB"/>
        </w:rPr>
        <w:t>2.2.1.2. Ballast containers;</w:t>
      </w:r>
    </w:p>
    <w:p w14:paraId="0895845A" w14:textId="3061C7E3" w:rsidR="00486769" w:rsidRPr="00B618B0" w:rsidRDefault="00266D9B" w:rsidP="004D1BD0">
      <w:pPr>
        <w:spacing w:line="276" w:lineRule="auto"/>
        <w:ind w:firstLine="993"/>
        <w:rPr>
          <w:rFonts w:ascii="Calibri" w:hAnsi="Calibri" w:cs="Calibri"/>
          <w:szCs w:val="24"/>
          <w:lang w:val="en-GB"/>
        </w:rPr>
      </w:pPr>
      <w:r w:rsidRPr="00B618B0">
        <w:rPr>
          <w:rFonts w:ascii="Calibri" w:hAnsi="Calibri" w:cs="Calibri"/>
          <w:szCs w:val="24"/>
          <w:lang w:val="en-GB"/>
        </w:rPr>
        <w:t>2.2.1.3. Support towers;</w:t>
      </w:r>
    </w:p>
    <w:p w14:paraId="08B8E007" w14:textId="323E1453" w:rsidR="00486769" w:rsidRPr="00B618B0" w:rsidRDefault="00266D9B" w:rsidP="004D1BD0">
      <w:pPr>
        <w:spacing w:line="276" w:lineRule="auto"/>
        <w:ind w:firstLine="993"/>
        <w:rPr>
          <w:rFonts w:ascii="Calibri" w:hAnsi="Calibri" w:cs="Calibri"/>
          <w:szCs w:val="24"/>
          <w:lang w:val="en-GB"/>
        </w:rPr>
      </w:pPr>
      <w:r w:rsidRPr="00B618B0">
        <w:rPr>
          <w:rFonts w:ascii="Calibri" w:hAnsi="Calibri" w:cs="Calibri"/>
          <w:szCs w:val="24"/>
          <w:lang w:val="en-GB"/>
        </w:rPr>
        <w:t>2.2.1.4. Central hub;</w:t>
      </w:r>
    </w:p>
    <w:p w14:paraId="17C364C2" w14:textId="129E8B39" w:rsidR="00486769" w:rsidRPr="00B618B0" w:rsidRDefault="00266D9B" w:rsidP="004D1BD0">
      <w:pPr>
        <w:spacing w:line="276" w:lineRule="auto"/>
        <w:ind w:left="993"/>
        <w:rPr>
          <w:rFonts w:ascii="Calibri" w:hAnsi="Calibri" w:cs="Calibri"/>
          <w:szCs w:val="24"/>
          <w:lang w:val="en-GB"/>
        </w:rPr>
      </w:pPr>
      <w:r w:rsidRPr="00B618B0">
        <w:rPr>
          <w:rFonts w:ascii="Calibri" w:hAnsi="Calibri" w:cs="Calibri"/>
          <w:szCs w:val="24"/>
          <w:lang w:val="en-GB"/>
        </w:rPr>
        <w:t>2.2.1.5. Spokes;</w:t>
      </w:r>
    </w:p>
    <w:p w14:paraId="72A49F4D" w14:textId="674FBFBA" w:rsidR="00BA32E4" w:rsidRPr="00B618B0" w:rsidRDefault="00266D9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2.2.1.6. Ring beams.</w:t>
      </w:r>
    </w:p>
    <w:p w14:paraId="27AABB36" w14:textId="797B4159" w:rsidR="00B75CA1" w:rsidRPr="00B618B0" w:rsidRDefault="00266D9B" w:rsidP="004D1BD0">
      <w:pPr>
        <w:spacing w:line="276" w:lineRule="auto"/>
        <w:ind w:left="993"/>
        <w:rPr>
          <w:rFonts w:ascii="Calibri" w:hAnsi="Calibri" w:cs="Calibri"/>
          <w:szCs w:val="24"/>
          <w:lang w:val="en-GB"/>
        </w:rPr>
      </w:pPr>
      <w:r w:rsidRPr="00B618B0">
        <w:rPr>
          <w:rFonts w:ascii="Calibri" w:hAnsi="Calibri" w:cs="Calibri"/>
          <w:szCs w:val="24"/>
          <w:lang w:val="en-GB"/>
        </w:rPr>
        <w:t>2.2.2. Gondolas.</w:t>
      </w:r>
    </w:p>
    <w:p w14:paraId="541A507F" w14:textId="0886DA10" w:rsidR="001B23E9" w:rsidRPr="00B618B0" w:rsidRDefault="00266D9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2.2.3. Auxiliary structures:</w:t>
      </w:r>
    </w:p>
    <w:p w14:paraId="0600AF37" w14:textId="568D4C9D" w:rsidR="001B23E9" w:rsidRPr="00B618B0" w:rsidRDefault="00266D9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2.2.3.1. Boarding platform;</w:t>
      </w:r>
    </w:p>
    <w:p w14:paraId="65A41F6D" w14:textId="3C1430A4" w:rsidR="00A17E31" w:rsidRPr="00B618B0" w:rsidRDefault="00266D9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2.2.3.2. Canopy above the boarding platform;</w:t>
      </w:r>
    </w:p>
    <w:p w14:paraId="0453A463" w14:textId="11AF0DCF" w:rsidR="00EB6AEC" w:rsidRPr="00B618B0" w:rsidRDefault="00266D9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2.2.3.3. Exit platform;</w:t>
      </w:r>
    </w:p>
    <w:p w14:paraId="5909FE58" w14:textId="0CBBF103" w:rsidR="00A67BC5" w:rsidRPr="00B618B0" w:rsidRDefault="00266D9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lastRenderedPageBreak/>
        <w:t>2.2.3.4. Canopy above the exit platform;</w:t>
      </w:r>
    </w:p>
    <w:p w14:paraId="530A243F" w14:textId="01F39E15" w:rsidR="00EB6AEC" w:rsidRPr="00B618B0" w:rsidRDefault="00266D9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2.2.3.5. Operator cabin;</w:t>
      </w:r>
    </w:p>
    <w:p w14:paraId="795FA0F4" w14:textId="138537C4" w:rsidR="00EB6AEC" w:rsidRPr="00B618B0" w:rsidRDefault="001679CD"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2.2.3.6. Ticket booth.</w:t>
      </w:r>
    </w:p>
    <w:p w14:paraId="2C7CF039" w14:textId="48D6ADC0" w:rsidR="00816FFA" w:rsidRPr="00B618B0" w:rsidRDefault="001679CD" w:rsidP="004D1BD0">
      <w:pPr>
        <w:spacing w:line="276" w:lineRule="auto"/>
        <w:ind w:left="993"/>
        <w:rPr>
          <w:rFonts w:ascii="Calibri" w:hAnsi="Calibri" w:cs="Calibri"/>
          <w:szCs w:val="24"/>
          <w:lang w:val="en-GB"/>
        </w:rPr>
      </w:pPr>
      <w:r w:rsidRPr="00B618B0">
        <w:rPr>
          <w:rFonts w:ascii="Calibri" w:hAnsi="Calibri" w:cs="Calibri"/>
          <w:szCs w:val="24"/>
          <w:lang w:val="en-GB"/>
        </w:rPr>
        <w:t>2.2.4. Decorative lighting.</w:t>
      </w:r>
    </w:p>
    <w:p w14:paraId="5D02E330" w14:textId="140672D2" w:rsidR="00072442" w:rsidRPr="00B618B0" w:rsidRDefault="001679CD"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2.2.5. Additional equipment required for the operation and maintenance of the Ferris wheel.</w:t>
      </w:r>
    </w:p>
    <w:p w14:paraId="41634C8A" w14:textId="544271D9" w:rsidR="00A673EC" w:rsidRPr="00B618B0" w:rsidRDefault="00521A50"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III</w:t>
      </w:r>
    </w:p>
    <w:p w14:paraId="14EAC7A3" w14:textId="36B5A627" w:rsidR="00521A50" w:rsidRPr="00B618B0" w:rsidRDefault="00521A50"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REQUIREMENTS FOR INDIVIDUAL FERRIS WHEEL COMPONENTS</w:t>
      </w:r>
    </w:p>
    <w:p w14:paraId="49746507" w14:textId="77777777" w:rsidR="00A673EC" w:rsidRPr="00B618B0" w:rsidRDefault="00A673EC" w:rsidP="004D1BD0">
      <w:pPr>
        <w:spacing w:line="276" w:lineRule="auto"/>
        <w:rPr>
          <w:rFonts w:ascii="Calibri" w:hAnsi="Calibri" w:cs="Calibri"/>
          <w:szCs w:val="24"/>
          <w:lang w:val="en-GB"/>
        </w:rPr>
      </w:pPr>
    </w:p>
    <w:p w14:paraId="430A31B4" w14:textId="39014E6B" w:rsidR="00ED4DC7" w:rsidRPr="00B618B0" w:rsidRDefault="001679CD"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3.1. Requirements for the Ferris wheel</w:t>
      </w:r>
    </w:p>
    <w:p w14:paraId="19FB9559" w14:textId="77777777" w:rsidR="00ED4DC7" w:rsidRPr="00B618B0" w:rsidRDefault="00ED4DC7" w:rsidP="004D1BD0">
      <w:pPr>
        <w:spacing w:line="276" w:lineRule="auto"/>
        <w:rPr>
          <w:rFonts w:ascii="Calibri" w:hAnsi="Calibri" w:cs="Calibri"/>
          <w:szCs w:val="24"/>
          <w:lang w:val="en-GB"/>
        </w:rPr>
      </w:pPr>
    </w:p>
    <w:p w14:paraId="21F2BCAE" w14:textId="2AC6743E" w:rsidR="00ED4DC7" w:rsidRPr="00B618B0" w:rsidRDefault="001679CD" w:rsidP="004D1BD0">
      <w:pPr>
        <w:spacing w:line="276" w:lineRule="auto"/>
        <w:ind w:left="284" w:firstLine="709"/>
        <w:rPr>
          <w:rFonts w:ascii="Calibri" w:hAnsi="Calibri" w:cs="Calibri"/>
          <w:szCs w:val="24"/>
          <w:lang w:val="en-GB"/>
        </w:rPr>
      </w:pPr>
      <w:r w:rsidRPr="00B618B0">
        <w:rPr>
          <w:rFonts w:ascii="Calibri" w:hAnsi="Calibri" w:cs="Calibri"/>
          <w:szCs w:val="24"/>
          <w:lang w:val="en-GB"/>
        </w:rPr>
        <w:t>3.1.1. The overall height of the Ferris wheel shall be not less than 44 m and not more than 51 m, measured from ground level.</w:t>
      </w:r>
    </w:p>
    <w:p w14:paraId="4987A9EB" w14:textId="342FB681" w:rsidR="007029B7" w:rsidRPr="00B618B0" w:rsidRDefault="001679CD" w:rsidP="004D1BD0">
      <w:pPr>
        <w:pStyle w:val="Sraopastraipa"/>
        <w:spacing w:line="276" w:lineRule="auto"/>
        <w:ind w:left="284" w:firstLine="709"/>
        <w:rPr>
          <w:rFonts w:ascii="Calibri" w:hAnsi="Calibri" w:cs="Calibri"/>
          <w:szCs w:val="24"/>
          <w:lang w:val="en-GB"/>
        </w:rPr>
      </w:pPr>
      <w:r w:rsidRPr="00B618B0">
        <w:rPr>
          <w:rFonts w:ascii="Calibri" w:hAnsi="Calibri" w:cs="Calibri"/>
          <w:szCs w:val="24"/>
          <w:lang w:val="en-GB"/>
        </w:rPr>
        <w:t>3.1.2. The maximum possible capacity of the Ferris wheel shall be not less than 1,250 passengers per hour.</w:t>
      </w:r>
    </w:p>
    <w:p w14:paraId="3B3E1B3E" w14:textId="77777777" w:rsidR="00B471C7" w:rsidRPr="00B618B0" w:rsidRDefault="00B471C7" w:rsidP="004D1BD0">
      <w:pPr>
        <w:spacing w:line="276" w:lineRule="auto"/>
        <w:rPr>
          <w:rFonts w:ascii="Calibri" w:hAnsi="Calibri" w:cs="Calibri"/>
          <w:szCs w:val="24"/>
          <w:lang w:val="en-GB"/>
        </w:rPr>
      </w:pPr>
    </w:p>
    <w:p w14:paraId="71BBE992" w14:textId="4238ABE4" w:rsidR="006B2D8D" w:rsidRPr="00B618B0" w:rsidRDefault="008B7CF6"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3.2. Requirements for ballast containers</w:t>
      </w:r>
    </w:p>
    <w:p w14:paraId="2C9495C3" w14:textId="77777777" w:rsidR="006B2D8D" w:rsidRPr="00B618B0" w:rsidRDefault="006B2D8D" w:rsidP="004D1BD0">
      <w:pPr>
        <w:spacing w:line="276" w:lineRule="auto"/>
        <w:rPr>
          <w:rFonts w:ascii="Calibri" w:hAnsi="Calibri" w:cs="Calibri"/>
          <w:szCs w:val="24"/>
          <w:lang w:val="en-GB"/>
        </w:rPr>
      </w:pPr>
    </w:p>
    <w:p w14:paraId="50335879" w14:textId="1FFB31E7" w:rsidR="008B7CF6"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3.2.1. Ballast containers shall be white colour (e.g., RAL 9001 Cream White, RAL 9002 Grey White, RAL 9003 Signal White, RAL 9010 Pure White, RAL 9016 Traffic White) or grey in colour. (e.g., RAL 7000 Squirrel Grey, RAL 7001 Silver Grey, RAL 7030 Stone Grey, RAL 7032 Pebble Grey, RAL 7035 Light Grey, RAL 7040 Window Grey).</w:t>
      </w:r>
    </w:p>
    <w:p w14:paraId="4A1B46D9" w14:textId="257942BD" w:rsidR="001950C6"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3.2.2. Ballast containers shall be coated with a protective paint system meeting the environmental requirements of atmospheric corrosion category C5 in accordance with LST EN ISO 12944-2 or EN ISO 12944-2, or an equivalent standard.</w:t>
      </w:r>
    </w:p>
    <w:p w14:paraId="0221B8F0" w14:textId="77777777" w:rsidR="006B2D8D" w:rsidRPr="00B618B0" w:rsidRDefault="006B2D8D" w:rsidP="004D1BD0">
      <w:pPr>
        <w:spacing w:line="276" w:lineRule="auto"/>
        <w:rPr>
          <w:rFonts w:ascii="Calibri" w:hAnsi="Calibri" w:cs="Calibri"/>
          <w:szCs w:val="24"/>
          <w:lang w:val="en-GB"/>
        </w:rPr>
      </w:pPr>
    </w:p>
    <w:p w14:paraId="47355743" w14:textId="7B0E5284" w:rsidR="0043131D" w:rsidRPr="00B618B0" w:rsidRDefault="008B7CF6"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3.3. Requirements for support towers</w:t>
      </w:r>
    </w:p>
    <w:p w14:paraId="64618C5D" w14:textId="77777777" w:rsidR="0043131D" w:rsidRPr="00B618B0" w:rsidRDefault="0043131D" w:rsidP="004D1BD0">
      <w:pPr>
        <w:spacing w:line="276" w:lineRule="auto"/>
        <w:rPr>
          <w:rFonts w:ascii="Calibri" w:hAnsi="Calibri" w:cs="Calibri"/>
          <w:szCs w:val="24"/>
          <w:lang w:val="en-GB"/>
        </w:rPr>
      </w:pPr>
    </w:p>
    <w:p w14:paraId="472EB026" w14:textId="42CF2640" w:rsidR="00817A34"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3.3.1. Support towers shall be white in colour. (e.g., RAL 9001 Cream White, RAL 9002 Grey White, RAL 9003 Signal White, RAL 9010 Pure White, RAL 9016 Traffic White).</w:t>
      </w:r>
    </w:p>
    <w:p w14:paraId="5C336516" w14:textId="77777777" w:rsidR="00817A34"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3.3.2. Support towers shall be coated with a protective paint system meeting the environmental requirements of atmospheric corrosion category C5 in accordance with LST EN ISO 12944-2 or EN ISO 12944-2, or an equivalent standard.</w:t>
      </w:r>
    </w:p>
    <w:p w14:paraId="36D1CB30" w14:textId="65287593" w:rsidR="0043131D"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3.3.3. Support towers shall be equipped with ladders for maintenance purposes.</w:t>
      </w:r>
    </w:p>
    <w:p w14:paraId="6FF7E8CE" w14:textId="77777777" w:rsidR="0043131D" w:rsidRPr="00B618B0" w:rsidRDefault="0043131D" w:rsidP="004D1BD0">
      <w:pPr>
        <w:spacing w:line="276" w:lineRule="auto"/>
        <w:rPr>
          <w:rFonts w:ascii="Calibri" w:hAnsi="Calibri" w:cs="Calibri"/>
          <w:szCs w:val="24"/>
          <w:lang w:val="en-GB"/>
        </w:rPr>
      </w:pPr>
    </w:p>
    <w:p w14:paraId="7C00774B" w14:textId="18AD7052" w:rsidR="00D55EC5" w:rsidRPr="00B618B0" w:rsidRDefault="008B7CF6"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3.4. Requirements for the hub</w:t>
      </w:r>
    </w:p>
    <w:p w14:paraId="213FB773" w14:textId="77777777" w:rsidR="00D55EC5" w:rsidRPr="00B618B0" w:rsidRDefault="00D55EC5" w:rsidP="004D1BD0">
      <w:pPr>
        <w:spacing w:line="276" w:lineRule="auto"/>
        <w:rPr>
          <w:rFonts w:ascii="Calibri" w:hAnsi="Calibri" w:cs="Calibri"/>
          <w:szCs w:val="24"/>
          <w:lang w:val="en-GB"/>
        </w:rPr>
      </w:pPr>
    </w:p>
    <w:p w14:paraId="0A6A2D67" w14:textId="4838B6F1" w:rsidR="00817A34"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3.4.1. The hub shall be white in colour. (e.g., RAL 9001 Cream White, RAL 9002 Grey White, RAL 9003 Signal White, RAL 9010 Pure White, RAL 9016 Traffic White).</w:t>
      </w:r>
    </w:p>
    <w:p w14:paraId="5796CAF5" w14:textId="265C7E85" w:rsidR="00BE73FA"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3.4.2. The hub shall be coated with a protective paint system meeting the environmental requirements of atmospheric corrosion category C5 in accordance with LST EN ISO 12944-2 or EN ISO 12944-2, or an equivalent standard.</w:t>
      </w:r>
    </w:p>
    <w:p w14:paraId="182FA7A5" w14:textId="77777777" w:rsidR="00D55EC5" w:rsidRPr="00B618B0" w:rsidRDefault="00D55EC5" w:rsidP="004D1BD0">
      <w:pPr>
        <w:spacing w:line="276" w:lineRule="auto"/>
        <w:rPr>
          <w:rFonts w:ascii="Calibri" w:hAnsi="Calibri" w:cs="Calibri"/>
          <w:szCs w:val="24"/>
          <w:lang w:val="en-GB"/>
        </w:rPr>
      </w:pPr>
    </w:p>
    <w:p w14:paraId="16F1796F" w14:textId="7DA39FF2" w:rsidR="002F10AA" w:rsidRPr="00B618B0" w:rsidRDefault="008B7CF6"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lastRenderedPageBreak/>
        <w:t>3.5. Requirements for spokes</w:t>
      </w:r>
    </w:p>
    <w:p w14:paraId="776F170D" w14:textId="77777777" w:rsidR="00DD1653" w:rsidRPr="00B618B0" w:rsidRDefault="00DD1653" w:rsidP="004D1BD0">
      <w:pPr>
        <w:spacing w:line="276" w:lineRule="auto"/>
        <w:rPr>
          <w:rFonts w:ascii="Calibri" w:hAnsi="Calibri" w:cs="Calibri"/>
          <w:szCs w:val="24"/>
          <w:lang w:val="en-GB"/>
        </w:rPr>
      </w:pPr>
    </w:p>
    <w:p w14:paraId="3C9F0343" w14:textId="3B6C63AD" w:rsidR="002F10AA"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3.5.1. Spokes shall be white in colour. (e.g., RAL 9001 Cream White, RAL 9002 Grey White, RAL 9003 Signal White, RAL 9010 Pure White, RAL 9016 Traffic White).</w:t>
      </w:r>
    </w:p>
    <w:p w14:paraId="2E85E773" w14:textId="0C97F9BD" w:rsidR="008E6763" w:rsidRPr="00B618B0" w:rsidRDefault="008B7CF6" w:rsidP="004D1BD0">
      <w:pPr>
        <w:spacing w:line="276" w:lineRule="auto"/>
        <w:ind w:firstLine="993"/>
        <w:rPr>
          <w:rFonts w:ascii="Calibri" w:hAnsi="Calibri" w:cs="Calibri"/>
          <w:szCs w:val="24"/>
          <w:lang w:val="en-GB"/>
        </w:rPr>
      </w:pPr>
      <w:r w:rsidRPr="00B618B0">
        <w:rPr>
          <w:rFonts w:ascii="Calibri" w:hAnsi="Calibri" w:cs="Calibri"/>
          <w:szCs w:val="24"/>
          <w:lang w:val="en-GB"/>
        </w:rPr>
        <w:t>3.5.2. Spokes shall be coated with a protective paint system meeting the environmental requirements of atmospheric corrosion category C5 in accordance with LST EN ISO 12944-2 or EN ISO 12944-2, or an equivalent standard.</w:t>
      </w:r>
    </w:p>
    <w:p w14:paraId="2A8FE514" w14:textId="77777777" w:rsidR="006B2D8D" w:rsidRPr="00B618B0" w:rsidRDefault="006B2D8D" w:rsidP="004D1BD0">
      <w:pPr>
        <w:spacing w:line="276" w:lineRule="auto"/>
        <w:rPr>
          <w:rFonts w:ascii="Calibri" w:hAnsi="Calibri" w:cs="Calibri"/>
          <w:szCs w:val="24"/>
          <w:lang w:val="en-GB"/>
        </w:rPr>
      </w:pPr>
    </w:p>
    <w:p w14:paraId="09946121" w14:textId="35BBF1A4" w:rsidR="00D55EC5" w:rsidRPr="00B618B0" w:rsidRDefault="0059684B"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3.6. Requirements for ring beams</w:t>
      </w:r>
    </w:p>
    <w:p w14:paraId="14841563" w14:textId="77777777" w:rsidR="00D55EC5" w:rsidRPr="00B618B0" w:rsidRDefault="00D55EC5" w:rsidP="004D1BD0">
      <w:pPr>
        <w:spacing w:line="276" w:lineRule="auto"/>
        <w:rPr>
          <w:rFonts w:ascii="Calibri" w:hAnsi="Calibri" w:cs="Calibri"/>
          <w:szCs w:val="24"/>
          <w:lang w:val="en-GB"/>
        </w:rPr>
      </w:pPr>
    </w:p>
    <w:p w14:paraId="23F4862C" w14:textId="189F898B" w:rsidR="00817A34"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3.6.1. Ring beams shall be white in colour. (e.g., RAL 9001 Cream White, RAL 9002 Grey White, RAL 9003 Signal White, RAL 9010 Pure White, RAL 9016 Traffic White).</w:t>
      </w:r>
    </w:p>
    <w:p w14:paraId="38596732" w14:textId="3D547717"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3.6.2. Ring beams shall be coated with a protective paint system meeting the environmental requirements of atmospheric corrosion category C5 in accordance with LST EN ISO 12944-2 or EN ISO 12944-2, or an equivalent standard.</w:t>
      </w:r>
    </w:p>
    <w:p w14:paraId="6249602B" w14:textId="21222ABC" w:rsidR="00FE3299"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3.6.3. At least 32 gondolas shall be installed (suspended) on the ring beams, at least one of which shall be a premium gondola.</w:t>
      </w:r>
    </w:p>
    <w:p w14:paraId="7308B752" w14:textId="77777777" w:rsidR="00427A77" w:rsidRPr="00B618B0" w:rsidRDefault="00427A77" w:rsidP="004D1BD0">
      <w:pPr>
        <w:spacing w:line="276" w:lineRule="auto"/>
        <w:rPr>
          <w:rFonts w:ascii="Calibri" w:hAnsi="Calibri" w:cs="Calibri"/>
          <w:szCs w:val="24"/>
          <w:lang w:val="en-GB"/>
        </w:rPr>
      </w:pPr>
    </w:p>
    <w:p w14:paraId="021C7EA3" w14:textId="7F731C21" w:rsidR="00D55EC5" w:rsidRPr="00B618B0" w:rsidRDefault="0059684B"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3.7. Requirements for gondolas</w:t>
      </w:r>
    </w:p>
    <w:p w14:paraId="2CAC0537" w14:textId="77777777" w:rsidR="00D55EC5" w:rsidRPr="00B618B0" w:rsidRDefault="00D55EC5" w:rsidP="004D1BD0">
      <w:pPr>
        <w:spacing w:line="276" w:lineRule="auto"/>
        <w:rPr>
          <w:rFonts w:ascii="Calibri" w:hAnsi="Calibri" w:cs="Calibri"/>
          <w:szCs w:val="24"/>
          <w:lang w:val="en-GB"/>
        </w:rPr>
      </w:pPr>
    </w:p>
    <w:p w14:paraId="367DE605" w14:textId="5BE26DEA"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3.7.1. Gondolas shall be white in colour. (e.g., RAL 9001 Cream White, RAL 9002 Grey White, RAL 9003 Signal White, RAL 9010 Pure White, RAL 9016 Traffic White).</w:t>
      </w:r>
    </w:p>
    <w:p w14:paraId="0C6CC262" w14:textId="35B71D02"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3.7.2. Gondolas shall be of an enclosed type.</w:t>
      </w:r>
    </w:p>
    <w:p w14:paraId="5B03EAFA" w14:textId="4CE0B21D"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3.7.3. Gondolas shall have automatic double-leaf doors on the boarding side and automatic double-leaf doors on the exit side.</w:t>
      </w:r>
    </w:p>
    <w:p w14:paraId="4139C03E" w14:textId="631DDAF3"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3.7.4. Gondolas shall be equipped with a climate control system (heating/cooling).</w:t>
      </w:r>
    </w:p>
    <w:p w14:paraId="4E18DE1F" w14:textId="0B658302"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3.7.5. The gondola climate control system (heating/cooling) shall be integrated into the gondola roof (above the passenger cabin).</w:t>
      </w:r>
    </w:p>
    <w:p w14:paraId="6CB57884" w14:textId="505F9853"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3.7.6. Gondolas shall be fitted with panoramic glazing on all four sides.</w:t>
      </w:r>
    </w:p>
    <w:p w14:paraId="6BF73DEF" w14:textId="2754BC43"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3.7.7. A standard gondola shall accommodate not less than 6 passengers.</w:t>
      </w:r>
    </w:p>
    <w:p w14:paraId="30156424" w14:textId="07CD5D39"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3.7.8. A standard gondola shall be equipped with LED lighting.</w:t>
      </w:r>
    </w:p>
    <w:p w14:paraId="3AFB4382" w14:textId="37400645" w:rsidR="0059684B"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3.7.9. A standard gondola shall be equipped with folding seats.</w:t>
      </w:r>
    </w:p>
    <w:p w14:paraId="0D4ECDFB" w14:textId="7FA8E767" w:rsidR="00207CE2" w:rsidRPr="00B618B0" w:rsidRDefault="0059684B" w:rsidP="004D1BD0">
      <w:pPr>
        <w:spacing w:line="276" w:lineRule="auto"/>
        <w:ind w:firstLine="993"/>
        <w:rPr>
          <w:rFonts w:ascii="Calibri" w:hAnsi="Calibri" w:cs="Calibri"/>
          <w:szCs w:val="24"/>
          <w:lang w:val="en-GB"/>
        </w:rPr>
      </w:pPr>
      <w:r w:rsidRPr="00B618B0">
        <w:rPr>
          <w:rFonts w:ascii="Calibri" w:hAnsi="Calibri" w:cs="Calibri"/>
          <w:szCs w:val="24"/>
          <w:lang w:val="en-GB"/>
        </w:rPr>
        <w:t>3.7.10. A premium gondola shall accommodate 4 passengers.</w:t>
      </w:r>
    </w:p>
    <w:p w14:paraId="45196841" w14:textId="74941213" w:rsidR="00386595" w:rsidRPr="00B618B0" w:rsidRDefault="0059684B" w:rsidP="004D1BD0">
      <w:pPr>
        <w:pStyle w:val="Sraopastraipa"/>
        <w:spacing w:line="276" w:lineRule="auto"/>
        <w:ind w:left="993"/>
        <w:rPr>
          <w:rFonts w:ascii="Calibri" w:hAnsi="Calibri" w:cs="Calibri"/>
          <w:szCs w:val="24"/>
          <w:lang w:val="en-GB"/>
        </w:rPr>
      </w:pPr>
      <w:r w:rsidRPr="00B618B0">
        <w:rPr>
          <w:rFonts w:ascii="Calibri" w:hAnsi="Calibri" w:cs="Calibri"/>
          <w:szCs w:val="24"/>
          <w:lang w:val="en-GB"/>
        </w:rPr>
        <w:t>3.7.11. A premium gondola shall be equipped with adjustable RGB LED lighting.</w:t>
      </w:r>
    </w:p>
    <w:p w14:paraId="630D93FD" w14:textId="0F9DCB1E" w:rsidR="008B1190" w:rsidRPr="00B618B0" w:rsidRDefault="0059684B" w:rsidP="004D1BD0">
      <w:pPr>
        <w:pStyle w:val="Sraopastraipa"/>
        <w:spacing w:line="276" w:lineRule="auto"/>
        <w:ind w:left="0" w:firstLine="993"/>
        <w:rPr>
          <w:rFonts w:ascii="Calibri" w:hAnsi="Calibri" w:cs="Calibri"/>
          <w:szCs w:val="24"/>
          <w:lang w:val="en-GB"/>
        </w:rPr>
      </w:pPr>
      <w:r w:rsidRPr="00B618B0">
        <w:rPr>
          <w:rFonts w:ascii="Calibri" w:hAnsi="Calibri" w:cs="Calibri"/>
          <w:szCs w:val="24"/>
          <w:lang w:val="en-GB"/>
        </w:rPr>
        <w:t>3.7.12. A premium gondola shall be equipped with leather and/or artificial leather and/or textile seats with integrated cup holders.</w:t>
      </w:r>
    </w:p>
    <w:p w14:paraId="5EB62C58" w14:textId="77777777" w:rsidR="00D55EC5" w:rsidRPr="00B618B0" w:rsidRDefault="00D55EC5" w:rsidP="004D1BD0">
      <w:pPr>
        <w:spacing w:line="276" w:lineRule="auto"/>
        <w:rPr>
          <w:rFonts w:ascii="Calibri" w:hAnsi="Calibri" w:cs="Calibri"/>
          <w:szCs w:val="24"/>
          <w:lang w:val="en-GB"/>
        </w:rPr>
      </w:pPr>
    </w:p>
    <w:p w14:paraId="1A32D456" w14:textId="3441192D" w:rsidR="00D55EC5" w:rsidRPr="00B618B0" w:rsidRDefault="0059684B"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3.8. Requirements for the boarding platform</w:t>
      </w:r>
    </w:p>
    <w:p w14:paraId="7FEBEE55" w14:textId="77777777" w:rsidR="00D55EC5" w:rsidRPr="00B618B0" w:rsidRDefault="00D55EC5" w:rsidP="004D1BD0">
      <w:pPr>
        <w:spacing w:line="276" w:lineRule="auto"/>
        <w:rPr>
          <w:rFonts w:ascii="Calibri" w:hAnsi="Calibri" w:cs="Calibri"/>
          <w:szCs w:val="24"/>
          <w:lang w:val="en-GB"/>
        </w:rPr>
      </w:pPr>
    </w:p>
    <w:p w14:paraId="13C81A93" w14:textId="077E717A" w:rsidR="0059684B" w:rsidRPr="00B618B0" w:rsidRDefault="0059684B" w:rsidP="004D1BD0">
      <w:pPr>
        <w:spacing w:line="276" w:lineRule="auto"/>
        <w:ind w:firstLine="1134"/>
        <w:rPr>
          <w:rFonts w:ascii="Calibri" w:hAnsi="Calibri" w:cs="Calibri"/>
          <w:szCs w:val="24"/>
          <w:lang w:val="en-GB"/>
        </w:rPr>
      </w:pPr>
      <w:r w:rsidRPr="00B618B0">
        <w:rPr>
          <w:rFonts w:ascii="Calibri" w:hAnsi="Calibri" w:cs="Calibri"/>
          <w:szCs w:val="24"/>
          <w:lang w:val="en-GB"/>
        </w:rPr>
        <w:t>3.8.1. The boarding platform shall be coated with a protective paint system meeting the environmental requirements of atmospheric corrosion category C5 in accordance with LST EN ISO 12944-2 or EN ISO 12944-2, or an equivalent standard.</w:t>
      </w:r>
    </w:p>
    <w:p w14:paraId="4CAFBDE9" w14:textId="56528712" w:rsidR="0059684B" w:rsidRPr="00B618B0" w:rsidRDefault="0059684B" w:rsidP="004D1BD0">
      <w:pPr>
        <w:spacing w:line="276" w:lineRule="auto"/>
        <w:ind w:firstLine="1134"/>
        <w:rPr>
          <w:rFonts w:ascii="Calibri" w:hAnsi="Calibri" w:cs="Calibri"/>
          <w:szCs w:val="24"/>
          <w:lang w:val="en-GB"/>
        </w:rPr>
      </w:pPr>
      <w:r w:rsidRPr="00B618B0">
        <w:rPr>
          <w:rFonts w:ascii="Calibri" w:hAnsi="Calibri" w:cs="Calibri"/>
          <w:szCs w:val="24"/>
          <w:lang w:val="en-GB"/>
        </w:rPr>
        <w:lastRenderedPageBreak/>
        <w:t>3.8.2. The boarding platform shall include not less than 4 passenger boarding zones (entrances to gondolas).</w:t>
      </w:r>
    </w:p>
    <w:p w14:paraId="7F5E90BA" w14:textId="2CB1DDBC" w:rsidR="00530EC9" w:rsidRPr="00B618B0" w:rsidRDefault="0059684B" w:rsidP="004D1BD0">
      <w:pPr>
        <w:spacing w:line="276" w:lineRule="auto"/>
        <w:ind w:firstLine="1134"/>
        <w:rPr>
          <w:rFonts w:ascii="Calibri" w:hAnsi="Calibri" w:cs="Calibri"/>
          <w:szCs w:val="24"/>
          <w:lang w:val="en-GB"/>
        </w:rPr>
      </w:pPr>
      <w:r w:rsidRPr="00B618B0">
        <w:rPr>
          <w:rFonts w:ascii="Calibri" w:hAnsi="Calibri" w:cs="Calibri"/>
          <w:szCs w:val="24"/>
          <w:lang w:val="en-GB"/>
        </w:rPr>
        <w:t>3.8.3. The boarding platform shall be fitted with composite wooden platform flooring with an anti-slip coating.</w:t>
      </w:r>
    </w:p>
    <w:p w14:paraId="787C6694" w14:textId="77777777" w:rsidR="00D55EC5" w:rsidRPr="00B618B0" w:rsidRDefault="00D55EC5" w:rsidP="004D1BD0">
      <w:pPr>
        <w:spacing w:line="276" w:lineRule="auto"/>
        <w:rPr>
          <w:rFonts w:ascii="Calibri" w:hAnsi="Calibri" w:cs="Calibri"/>
          <w:szCs w:val="24"/>
          <w:lang w:val="en-GB"/>
        </w:rPr>
      </w:pPr>
    </w:p>
    <w:p w14:paraId="2B08A5A9" w14:textId="7A278880" w:rsidR="00D55EC5" w:rsidRPr="00B618B0" w:rsidRDefault="002E4116"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3.9. Requirements for the canopy above the boarding platform</w:t>
      </w:r>
    </w:p>
    <w:p w14:paraId="3734B25C" w14:textId="77777777" w:rsidR="00D55EC5" w:rsidRPr="00B618B0" w:rsidRDefault="00D55EC5" w:rsidP="004D1BD0">
      <w:pPr>
        <w:spacing w:line="276" w:lineRule="auto"/>
        <w:rPr>
          <w:rFonts w:ascii="Calibri" w:hAnsi="Calibri" w:cs="Calibri"/>
          <w:szCs w:val="24"/>
          <w:lang w:val="en-GB"/>
        </w:rPr>
      </w:pPr>
    </w:p>
    <w:p w14:paraId="010ADD64" w14:textId="04D8E301" w:rsidR="002E4116" w:rsidRPr="00B618B0" w:rsidRDefault="002E4116" w:rsidP="004D1BD0">
      <w:pPr>
        <w:spacing w:line="276" w:lineRule="auto"/>
        <w:ind w:firstLine="1134"/>
        <w:rPr>
          <w:rFonts w:ascii="Calibri" w:hAnsi="Calibri" w:cs="Calibri"/>
          <w:szCs w:val="24"/>
          <w:lang w:val="en-GB"/>
        </w:rPr>
      </w:pPr>
      <w:r w:rsidRPr="00B618B0">
        <w:rPr>
          <w:rFonts w:ascii="Calibri" w:hAnsi="Calibri" w:cs="Calibri"/>
          <w:szCs w:val="24"/>
          <w:lang w:val="en-GB"/>
        </w:rPr>
        <w:t>3.9.1. The canopy above the boarding platform shall be white in colour. (e.g., RAL 9001 Cream White, RAL 9002 Grey White, RAL 9003 Signal White, RAL 9010 Pure White, RAL 9016 Traffic White) or grey in colour (e.g. RAL 7000 Squirrel Grey, RAL 7001 Silver Grey, RAL 7030 Stone Grey, RAL 7032 Pebble Grey, RAL 7035 Light Grey, RAL 7040 Window Grey).</w:t>
      </w:r>
    </w:p>
    <w:p w14:paraId="701557E6" w14:textId="1F7AA847" w:rsidR="00624CB8" w:rsidRPr="00B618B0" w:rsidRDefault="002E4116" w:rsidP="004D1BD0">
      <w:pPr>
        <w:spacing w:line="276" w:lineRule="auto"/>
        <w:ind w:firstLine="1134"/>
        <w:rPr>
          <w:rFonts w:ascii="Calibri" w:hAnsi="Calibri" w:cs="Calibri"/>
          <w:szCs w:val="24"/>
          <w:lang w:val="en-GB"/>
        </w:rPr>
      </w:pPr>
      <w:r w:rsidRPr="00B618B0">
        <w:rPr>
          <w:rFonts w:ascii="Calibri" w:hAnsi="Calibri" w:cs="Calibri"/>
          <w:szCs w:val="24"/>
          <w:lang w:val="en-GB"/>
        </w:rPr>
        <w:t>3.9.2. The canopy above the boarding platform shall be a curved structure with a tensile membrane canopy.</w:t>
      </w:r>
    </w:p>
    <w:p w14:paraId="32C64695" w14:textId="77777777" w:rsidR="00C33023" w:rsidRPr="00B618B0" w:rsidRDefault="00C33023" w:rsidP="004D1BD0">
      <w:pPr>
        <w:spacing w:line="276" w:lineRule="auto"/>
        <w:rPr>
          <w:rFonts w:ascii="Calibri" w:hAnsi="Calibri" w:cs="Calibri"/>
          <w:szCs w:val="24"/>
          <w:lang w:val="en-GB"/>
        </w:rPr>
      </w:pPr>
    </w:p>
    <w:p w14:paraId="05C81AA4" w14:textId="5DB7DF15" w:rsidR="00D55EC5" w:rsidRPr="00B618B0" w:rsidRDefault="002A7EF8"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3.10. Requirements for the exit platform</w:t>
      </w:r>
    </w:p>
    <w:p w14:paraId="29B471D2" w14:textId="77777777" w:rsidR="00D55EC5" w:rsidRPr="00B618B0" w:rsidRDefault="00D55EC5" w:rsidP="004D1BD0">
      <w:pPr>
        <w:spacing w:line="276" w:lineRule="auto"/>
        <w:rPr>
          <w:rFonts w:ascii="Calibri" w:hAnsi="Calibri" w:cs="Calibri"/>
          <w:szCs w:val="24"/>
          <w:lang w:val="en-GB"/>
        </w:rPr>
      </w:pPr>
    </w:p>
    <w:p w14:paraId="42C9D029" w14:textId="3F967393" w:rsidR="006C4FBF" w:rsidRPr="00B618B0" w:rsidRDefault="002A7EF8" w:rsidP="004D1BD0">
      <w:pPr>
        <w:spacing w:line="276" w:lineRule="auto"/>
        <w:ind w:firstLine="1134"/>
        <w:rPr>
          <w:rFonts w:ascii="Calibri" w:hAnsi="Calibri" w:cs="Calibri"/>
          <w:szCs w:val="24"/>
          <w:lang w:val="en-GB"/>
        </w:rPr>
      </w:pPr>
      <w:r w:rsidRPr="00B618B0">
        <w:rPr>
          <w:rFonts w:ascii="Calibri" w:hAnsi="Calibri" w:cs="Calibri"/>
          <w:szCs w:val="24"/>
          <w:lang w:val="en-GB"/>
        </w:rPr>
        <w:t>3.10.1. The exit platform shall be coated with a protective paint system meeting the environmental requirements of atmospheric corrosion category C5 in accordance with LST EN ISO 12944-2 or EN ISO 12944-2, or an equivalent standard.</w:t>
      </w:r>
    </w:p>
    <w:p w14:paraId="306F207F" w14:textId="08564033" w:rsidR="00D55EC5"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3.10.2. The exit platform shall include not less than 4 passenger exit zones (exits from gondolas).</w:t>
      </w:r>
    </w:p>
    <w:p w14:paraId="61B5C9D8" w14:textId="1D5D08F4" w:rsidR="003D6587"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3.10.3. The exit platform shall be fitted with composite wooden platform flooring with an anti-slip coating.</w:t>
      </w:r>
    </w:p>
    <w:p w14:paraId="4F5DD59B" w14:textId="77777777" w:rsidR="00D55EC5" w:rsidRPr="00B618B0" w:rsidRDefault="00D55EC5" w:rsidP="004D1BD0">
      <w:pPr>
        <w:spacing w:line="276" w:lineRule="auto"/>
        <w:rPr>
          <w:rFonts w:ascii="Calibri" w:hAnsi="Calibri" w:cs="Calibri"/>
          <w:szCs w:val="24"/>
          <w:lang w:val="en-GB"/>
        </w:rPr>
      </w:pPr>
    </w:p>
    <w:p w14:paraId="5F047BC3" w14:textId="42CBD149" w:rsidR="00A67BC5" w:rsidRPr="00B618B0" w:rsidRDefault="002934F4"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3.11. Requirements for the canopy above the exit platform</w:t>
      </w:r>
    </w:p>
    <w:p w14:paraId="4A0CD05D" w14:textId="77777777" w:rsidR="00A67BC5" w:rsidRPr="00B618B0" w:rsidRDefault="00A67BC5" w:rsidP="004D1BD0">
      <w:pPr>
        <w:spacing w:line="276" w:lineRule="auto"/>
        <w:rPr>
          <w:rFonts w:ascii="Calibri" w:hAnsi="Calibri" w:cs="Calibri"/>
          <w:szCs w:val="24"/>
          <w:lang w:val="en-GB"/>
        </w:rPr>
      </w:pPr>
    </w:p>
    <w:p w14:paraId="68A26888" w14:textId="2030A28E" w:rsidR="00A67BC5"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3.11.1. The canopy above the exit platform shall be white in colour (e.g., RAL 9001 Cream White, RAL 9002 Grey White, RAL 9003 Signal White, RAL 9010 Pure White, RAL 9016 Traffic White) or grey in colour. (e.g., RAL 7000 Squirrel Grey, RAL 7001 Silver Grey, RAL 7030 Stone Grey, RAL 7032 Pebble Grey, RAL 7035 Light Grey, RAL 7040 Window Grey).</w:t>
      </w:r>
    </w:p>
    <w:p w14:paraId="16AB288E" w14:textId="09DCA8B2" w:rsidR="00C33023"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3.11.2. The canopy above the exit platform shall be a curved structure with a tensile membrane canopy.</w:t>
      </w:r>
    </w:p>
    <w:p w14:paraId="68B2BBAD" w14:textId="3DBE740D" w:rsidR="00D55EC5" w:rsidRPr="00B618B0" w:rsidRDefault="002934F4"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3.12. Requirements for the operator’s cabin</w:t>
      </w:r>
    </w:p>
    <w:p w14:paraId="53F925A4" w14:textId="77777777" w:rsidR="00D55EC5" w:rsidRPr="00B618B0" w:rsidRDefault="00D55EC5" w:rsidP="004D1BD0">
      <w:pPr>
        <w:spacing w:line="276" w:lineRule="auto"/>
        <w:rPr>
          <w:rFonts w:ascii="Calibri" w:hAnsi="Calibri" w:cs="Calibri"/>
          <w:szCs w:val="24"/>
          <w:lang w:val="en-GB"/>
        </w:rPr>
      </w:pPr>
    </w:p>
    <w:p w14:paraId="7F906384" w14:textId="7B3B5D43" w:rsidR="00D55EC5"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3.12.1. The operator’s cabin shall be white in colour (e.g., RAL 9001 Cream White, RAL 9002 Grey White, RAL 9003 Signal White, RAL 9010 Pure White, RAL 9016 Traffic White).</w:t>
      </w:r>
    </w:p>
    <w:p w14:paraId="1508DF80" w14:textId="056375A0" w:rsidR="006C2892"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3.12.2. The operator’s cabin shall be equipped with a climate control system (heating/cooling).</w:t>
      </w:r>
    </w:p>
    <w:p w14:paraId="710FC99D" w14:textId="75177CCE" w:rsidR="0010461B"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3.12.3. The operator’s cabin shall be equipped with an operator control console.</w:t>
      </w:r>
    </w:p>
    <w:p w14:paraId="1CCE2BF0" w14:textId="6A7C3E5C" w:rsidR="00BF202E"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3.12.4. The operator control console shall enable monitoring and control of (i) the Ferris wheel and (ii) the boarding/disembarking process.</w:t>
      </w:r>
    </w:p>
    <w:p w14:paraId="01A7B3E3" w14:textId="3B6FF262" w:rsidR="006C2892" w:rsidRPr="00B618B0" w:rsidRDefault="002934F4" w:rsidP="004D1BD0">
      <w:pPr>
        <w:spacing w:line="276" w:lineRule="auto"/>
        <w:ind w:firstLine="1134"/>
        <w:rPr>
          <w:rFonts w:ascii="Calibri" w:hAnsi="Calibri" w:cs="Calibri"/>
          <w:szCs w:val="24"/>
          <w:lang w:val="en-GB"/>
        </w:rPr>
      </w:pPr>
      <w:r w:rsidRPr="00B618B0">
        <w:rPr>
          <w:rFonts w:ascii="Calibri" w:hAnsi="Calibri" w:cs="Calibri"/>
          <w:szCs w:val="24"/>
          <w:lang w:val="en-GB"/>
        </w:rPr>
        <w:t>3.12.5. The operator’s cabin shall be equipped with not less than 1 table, 1 cabinet, and electrical power outlets.</w:t>
      </w:r>
    </w:p>
    <w:p w14:paraId="32B2D64B" w14:textId="77777777" w:rsidR="00D55EC5" w:rsidRPr="00B618B0" w:rsidRDefault="00D55EC5" w:rsidP="004D1BD0">
      <w:pPr>
        <w:spacing w:line="276" w:lineRule="auto"/>
        <w:rPr>
          <w:rFonts w:ascii="Calibri" w:hAnsi="Calibri" w:cs="Calibri"/>
          <w:szCs w:val="24"/>
          <w:lang w:val="en-GB"/>
        </w:rPr>
      </w:pPr>
    </w:p>
    <w:p w14:paraId="2BD6BB3C" w14:textId="099012DD" w:rsidR="00D55EC5" w:rsidRPr="00B618B0" w:rsidRDefault="002934F4"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3.13. Requirements for the ticket booth</w:t>
      </w:r>
    </w:p>
    <w:p w14:paraId="6F03F72C" w14:textId="77777777" w:rsidR="00D55EC5" w:rsidRPr="00B618B0" w:rsidRDefault="00D55EC5" w:rsidP="004D1BD0">
      <w:pPr>
        <w:spacing w:line="276" w:lineRule="auto"/>
        <w:rPr>
          <w:rFonts w:ascii="Calibri" w:hAnsi="Calibri" w:cs="Calibri"/>
          <w:szCs w:val="24"/>
          <w:lang w:val="en-GB"/>
        </w:rPr>
      </w:pPr>
    </w:p>
    <w:p w14:paraId="3AD84326" w14:textId="552A79DD" w:rsidR="00D55EC5"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3.13.1. The ticket booth shall be white in colour (e.g., RAL 9001 Cream White, RAL 9002 Grey White, RAL 9003 Signal White, RAL 9010 Pure White, RAL 9016 Traffic White).</w:t>
      </w:r>
    </w:p>
    <w:p w14:paraId="7B8415D7" w14:textId="442638E1" w:rsidR="00F05A6B"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3.13.2. The ticket booth shall be equipped with a climate control system (heating/cooling).</w:t>
      </w:r>
    </w:p>
    <w:p w14:paraId="5FA35654" w14:textId="74797E81" w:rsidR="00475828"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3.13.3. The ticket booth shall be equipped with not less than 1 table, 1 cabinet, and electrical power outlets.</w:t>
      </w:r>
    </w:p>
    <w:p w14:paraId="2E56B0FD" w14:textId="77777777" w:rsidR="00D55EC5" w:rsidRPr="00B618B0" w:rsidRDefault="00D55EC5" w:rsidP="004D1BD0">
      <w:pPr>
        <w:spacing w:line="276" w:lineRule="auto"/>
        <w:rPr>
          <w:rFonts w:ascii="Calibri" w:hAnsi="Calibri" w:cs="Calibri"/>
          <w:szCs w:val="24"/>
          <w:lang w:val="en-GB"/>
        </w:rPr>
      </w:pPr>
    </w:p>
    <w:p w14:paraId="6FE8CF80" w14:textId="1CD7AABE" w:rsidR="00521A50" w:rsidRPr="00B618B0" w:rsidRDefault="002934F4"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3.14. Requirements for decorative lighting</w:t>
      </w:r>
    </w:p>
    <w:p w14:paraId="6C192A69" w14:textId="77777777" w:rsidR="00521A50" w:rsidRPr="00B618B0" w:rsidRDefault="00521A50" w:rsidP="004D1BD0">
      <w:pPr>
        <w:spacing w:line="276" w:lineRule="auto"/>
        <w:rPr>
          <w:rFonts w:ascii="Calibri" w:hAnsi="Calibri" w:cs="Calibri"/>
          <w:szCs w:val="24"/>
          <w:lang w:val="en-GB"/>
        </w:rPr>
      </w:pPr>
    </w:p>
    <w:p w14:paraId="60BC53F2" w14:textId="79EB009E" w:rsidR="00521A50"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3.14.1. RGB LED lighting shall be installed on the front side of the ring beams.</w:t>
      </w:r>
    </w:p>
    <w:p w14:paraId="3A04D040" w14:textId="2307B14B" w:rsidR="00D22827"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3.14.2. RGB LED lighting shall be installed on the rear side of the ring beams.</w:t>
      </w:r>
    </w:p>
    <w:p w14:paraId="04FF05D3" w14:textId="4CF2656D" w:rsidR="00D22827"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3.14.3. RGB LED lighting shall be installed in front of the front central axis (light sphere with a diameter of not less than 2.5 m).</w:t>
      </w:r>
    </w:p>
    <w:p w14:paraId="5A8570D8" w14:textId="06C73581" w:rsidR="007B4FCB"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3.14.4. RGB LED lighting shall be installed in front of the rear central axis. (light sphere with a diameter of not less than 2.5 m).</w:t>
      </w:r>
    </w:p>
    <w:p w14:paraId="52342009" w14:textId="0F3270C3" w:rsidR="00BE4A29"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3.14.5. RGB LED lighting shall be installed on the ballast containers.</w:t>
      </w:r>
    </w:p>
    <w:p w14:paraId="2F8B8B45" w14:textId="6D8A8A72" w:rsidR="00496221"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3.14.6. RGB LED lighting shall be installed at not less than 2 (two) gondola entrances.</w:t>
      </w:r>
    </w:p>
    <w:p w14:paraId="613695D5" w14:textId="69FFBCC8" w:rsidR="000F2178"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3.14.7. RGB LED strip lighting shall be installed on the sides of the gondolas.</w:t>
      </w:r>
    </w:p>
    <w:p w14:paraId="4CBC96CB" w14:textId="20BF5DBA" w:rsidR="007F369F" w:rsidRPr="00B618B0" w:rsidRDefault="002934F4" w:rsidP="004D1BD0">
      <w:pPr>
        <w:spacing w:line="276" w:lineRule="auto"/>
        <w:ind w:firstLine="1276"/>
        <w:rPr>
          <w:rFonts w:ascii="Calibri" w:hAnsi="Calibri" w:cs="Calibri"/>
          <w:szCs w:val="24"/>
          <w:lang w:val="en-GB"/>
        </w:rPr>
      </w:pPr>
      <w:r w:rsidRPr="00B618B0">
        <w:rPr>
          <w:rFonts w:ascii="Calibri" w:hAnsi="Calibri" w:cs="Calibri"/>
          <w:szCs w:val="24"/>
          <w:lang w:val="en-GB"/>
        </w:rPr>
        <w:t>3.14.8. Not less than 8 (eight) RGB LED floodlights shall be installed on the Ferris wheel.</w:t>
      </w:r>
    </w:p>
    <w:p w14:paraId="3D5293F5" w14:textId="77777777" w:rsidR="00521A50" w:rsidRPr="00B618B0" w:rsidRDefault="00521A50" w:rsidP="004D1BD0">
      <w:pPr>
        <w:spacing w:line="276" w:lineRule="auto"/>
        <w:rPr>
          <w:rFonts w:ascii="Calibri" w:hAnsi="Calibri" w:cs="Calibri"/>
          <w:szCs w:val="24"/>
          <w:lang w:val="en-GB"/>
        </w:rPr>
      </w:pPr>
    </w:p>
    <w:p w14:paraId="5977B6D2" w14:textId="77777777" w:rsidR="004F5228" w:rsidRPr="00B618B0" w:rsidRDefault="003A07BC"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 xml:space="preserve">3.15. Requirements for additional equipment </w:t>
      </w:r>
    </w:p>
    <w:p w14:paraId="51296253" w14:textId="5B294638" w:rsidR="00967AB4" w:rsidRPr="00B618B0" w:rsidRDefault="002A4964"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required for the operation and maintenance of the Ferris wheel</w:t>
      </w:r>
    </w:p>
    <w:p w14:paraId="1891F5A4" w14:textId="44BF3BD7" w:rsidR="00967AB4" w:rsidRPr="00B618B0" w:rsidRDefault="00967AB4" w:rsidP="004D1BD0">
      <w:pPr>
        <w:spacing w:line="276" w:lineRule="auto"/>
        <w:rPr>
          <w:rFonts w:ascii="Calibri" w:hAnsi="Calibri" w:cs="Calibri"/>
          <w:szCs w:val="24"/>
          <w:lang w:val="en-GB"/>
        </w:rPr>
      </w:pPr>
    </w:p>
    <w:p w14:paraId="7791249B" w14:textId="11D0D61B" w:rsidR="00E0706D" w:rsidRPr="00B618B0" w:rsidRDefault="003A07BC" w:rsidP="004D1BD0">
      <w:pPr>
        <w:spacing w:line="276" w:lineRule="auto"/>
        <w:ind w:firstLine="1276"/>
        <w:rPr>
          <w:rFonts w:ascii="Calibri" w:hAnsi="Calibri" w:cs="Calibri"/>
          <w:szCs w:val="24"/>
          <w:lang w:val="en-GB"/>
        </w:rPr>
      </w:pPr>
      <w:r w:rsidRPr="00B618B0">
        <w:rPr>
          <w:rFonts w:ascii="Calibri" w:hAnsi="Calibri" w:cs="Calibri"/>
          <w:szCs w:val="24"/>
          <w:lang w:val="en-GB"/>
        </w:rPr>
        <w:t>3.15.1. The Supplier shall provide not less than 2 gondola lifting winches with dedicated chains.</w:t>
      </w:r>
    </w:p>
    <w:p w14:paraId="19AFD7F8" w14:textId="711B30A9" w:rsidR="00AB10DD" w:rsidRPr="00B618B0" w:rsidRDefault="003A07BC" w:rsidP="004D1BD0">
      <w:pPr>
        <w:spacing w:line="276" w:lineRule="auto"/>
        <w:ind w:firstLine="1276"/>
        <w:rPr>
          <w:rFonts w:ascii="Calibri" w:hAnsi="Calibri" w:cs="Calibri"/>
          <w:szCs w:val="24"/>
          <w:lang w:val="en-GB"/>
        </w:rPr>
      </w:pPr>
      <w:r w:rsidRPr="00B618B0">
        <w:rPr>
          <w:rFonts w:ascii="Calibri" w:hAnsi="Calibri" w:cs="Calibri"/>
          <w:szCs w:val="24"/>
          <w:lang w:val="en-GB"/>
        </w:rPr>
        <w:t>3.15.2. The Supplier shall provide not less than 1 screwdriver set, 1 wrench key set (spanners), 1 torque wrench, and 1 pallet truck.</w:t>
      </w:r>
    </w:p>
    <w:p w14:paraId="21F9BC6E" w14:textId="77777777" w:rsidR="00072442" w:rsidRPr="00B618B0" w:rsidRDefault="00072442" w:rsidP="004D1BD0">
      <w:pPr>
        <w:spacing w:line="276" w:lineRule="auto"/>
        <w:rPr>
          <w:rFonts w:ascii="Calibri" w:hAnsi="Calibri" w:cs="Calibri"/>
          <w:szCs w:val="24"/>
          <w:lang w:val="en-GB"/>
        </w:rPr>
      </w:pPr>
    </w:p>
    <w:p w14:paraId="646F43B4" w14:textId="77777777" w:rsidR="005C3F45" w:rsidRPr="00B618B0" w:rsidRDefault="005C3F45"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V</w:t>
      </w:r>
    </w:p>
    <w:p w14:paraId="1B8531BA" w14:textId="1F6FE350" w:rsidR="005C3F45" w:rsidRPr="00B618B0" w:rsidRDefault="003A07BC"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ADAPTATION OF THE FERRIS WHEEL FOR PERSONS WITH DISABILITIES</w:t>
      </w:r>
    </w:p>
    <w:p w14:paraId="76737B00" w14:textId="77777777" w:rsidR="005C3F45" w:rsidRPr="00B618B0" w:rsidRDefault="005C3F45" w:rsidP="004D1BD0">
      <w:pPr>
        <w:spacing w:line="276" w:lineRule="auto"/>
        <w:rPr>
          <w:rFonts w:ascii="Calibri" w:hAnsi="Calibri" w:cs="Calibri"/>
          <w:szCs w:val="24"/>
          <w:lang w:val="en-GB"/>
        </w:rPr>
      </w:pPr>
    </w:p>
    <w:p w14:paraId="5DC0859C" w14:textId="41AB4EFD" w:rsidR="003A07BC" w:rsidRPr="00B618B0" w:rsidRDefault="003A07BC" w:rsidP="004D1BD0">
      <w:pPr>
        <w:spacing w:line="276" w:lineRule="auto"/>
        <w:ind w:firstLine="993"/>
        <w:rPr>
          <w:rFonts w:ascii="Calibri" w:hAnsi="Calibri" w:cs="Calibri"/>
          <w:szCs w:val="24"/>
          <w:lang w:val="en-GB"/>
        </w:rPr>
      </w:pPr>
      <w:r w:rsidRPr="00B618B0">
        <w:rPr>
          <w:rFonts w:ascii="Calibri" w:hAnsi="Calibri" w:cs="Calibri"/>
          <w:szCs w:val="24"/>
          <w:lang w:val="en-GB"/>
        </w:rPr>
        <w:t>4.1. The boarding platform shall be equipped with a ramp enabling access for persons with disabilities from ground level to the boarding platform.</w:t>
      </w:r>
    </w:p>
    <w:p w14:paraId="56AC9B09" w14:textId="2C240839" w:rsidR="00D428FD" w:rsidRPr="00B618B0" w:rsidRDefault="003A07BC" w:rsidP="004D1BD0">
      <w:pPr>
        <w:spacing w:line="276" w:lineRule="auto"/>
        <w:ind w:firstLine="993"/>
        <w:rPr>
          <w:rFonts w:ascii="Calibri" w:hAnsi="Calibri" w:cs="Calibri"/>
          <w:szCs w:val="24"/>
          <w:lang w:val="en-GB"/>
        </w:rPr>
      </w:pPr>
      <w:r w:rsidRPr="00B618B0">
        <w:rPr>
          <w:rFonts w:ascii="Calibri" w:hAnsi="Calibri" w:cs="Calibri"/>
          <w:szCs w:val="24"/>
          <w:lang w:val="en-GB"/>
        </w:rPr>
        <w:t>4.2. The boarding platform shall be equipped with a ramp enabling access for persons with disabilities from the boarding platform into a standard gondola.</w:t>
      </w:r>
    </w:p>
    <w:p w14:paraId="43F7A4B7" w14:textId="7CE37AF8" w:rsidR="00283939" w:rsidRPr="00B618B0" w:rsidRDefault="003A07BC" w:rsidP="004D1BD0">
      <w:pPr>
        <w:spacing w:line="276" w:lineRule="auto"/>
        <w:ind w:firstLine="993"/>
        <w:rPr>
          <w:rFonts w:ascii="Calibri" w:hAnsi="Calibri" w:cs="Calibri"/>
          <w:szCs w:val="24"/>
          <w:lang w:val="en-GB"/>
        </w:rPr>
      </w:pPr>
      <w:r w:rsidRPr="00B618B0">
        <w:rPr>
          <w:rFonts w:ascii="Calibri" w:hAnsi="Calibri" w:cs="Calibri"/>
          <w:szCs w:val="24"/>
          <w:lang w:val="en-GB"/>
        </w:rPr>
        <w:t>4.3. The exit platform shall be equipped with a ramp enabling access for persons with disabilities from a standard gondola to the exit platform.</w:t>
      </w:r>
    </w:p>
    <w:p w14:paraId="71A12EC0" w14:textId="731229CB" w:rsidR="00A81A3F" w:rsidRPr="00B618B0" w:rsidRDefault="003A07BC"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4.4. The exit platform shall be equipped with a ramp enabling access for persons with disabilities from the exit platform to ground level (this requirement shall not apply where the </w:t>
      </w:r>
      <w:r w:rsidRPr="00B618B0">
        <w:rPr>
          <w:rFonts w:ascii="Calibri" w:hAnsi="Calibri" w:cs="Calibri"/>
          <w:szCs w:val="24"/>
          <w:lang w:val="en-GB"/>
        </w:rPr>
        <w:lastRenderedPageBreak/>
        <w:t>passenger flow arrangement provides that persons with disabilities first move from the exit platform to the boarding platform and only then proceed to ground level).</w:t>
      </w:r>
    </w:p>
    <w:p w14:paraId="08FEFBA9" w14:textId="77777777" w:rsidR="00587675" w:rsidRPr="00B618B0" w:rsidRDefault="00587675" w:rsidP="004D1BD0">
      <w:pPr>
        <w:spacing w:line="276" w:lineRule="auto"/>
        <w:rPr>
          <w:rFonts w:ascii="Calibri" w:hAnsi="Calibri" w:cs="Calibri"/>
          <w:szCs w:val="24"/>
          <w:lang w:val="en-GB"/>
        </w:rPr>
      </w:pPr>
    </w:p>
    <w:p w14:paraId="1B41A179" w14:textId="7EEE5C56" w:rsidR="00072442" w:rsidRPr="00B618B0" w:rsidRDefault="008005C0"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X</w:t>
      </w:r>
    </w:p>
    <w:p w14:paraId="63062D11" w14:textId="50E82667" w:rsidR="00EC4F86" w:rsidRPr="00B618B0" w:rsidRDefault="00A01350"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SERVICES RELATED TO THE DELIVERY, INSTALLATION AND COMMISSIONING OF THE FERRIS WHEEL</w:t>
      </w:r>
    </w:p>
    <w:p w14:paraId="0E262E3A" w14:textId="77777777" w:rsidR="00EC4F86" w:rsidRPr="00B618B0" w:rsidRDefault="00EC4F86" w:rsidP="004D1BD0">
      <w:pPr>
        <w:spacing w:line="276" w:lineRule="auto"/>
        <w:rPr>
          <w:rFonts w:ascii="Calibri" w:hAnsi="Calibri" w:cs="Calibri"/>
          <w:szCs w:val="24"/>
          <w:lang w:val="en-GB"/>
        </w:rPr>
      </w:pPr>
    </w:p>
    <w:p w14:paraId="359CAC84" w14:textId="77777777" w:rsidR="008438FC" w:rsidRPr="00B618B0" w:rsidRDefault="007303C6" w:rsidP="004D1BD0">
      <w:pPr>
        <w:spacing w:line="276" w:lineRule="auto"/>
        <w:ind w:firstLine="993"/>
        <w:rPr>
          <w:rFonts w:ascii="Calibri" w:hAnsi="Calibri" w:cs="Calibri"/>
          <w:szCs w:val="24"/>
          <w:lang w:val="en-GB"/>
        </w:rPr>
      </w:pPr>
      <w:r w:rsidRPr="00B618B0">
        <w:rPr>
          <w:rFonts w:ascii="Calibri" w:hAnsi="Calibri" w:cs="Calibri"/>
          <w:szCs w:val="24"/>
          <w:lang w:val="en-GB"/>
        </w:rPr>
        <w:t>5.1. The Supplier shall be responsible for the safe transportation of the Ferris wheel and all its components from the place of manufacture to the site (within the territory of Kaunas City Municipality, Republic of Lithuania). The Supplier shall ensure factory packaging, loading and unloading operations, transport insurance, and preparation of all required transport documentation (consignment notes, customs and insurance documents, certificates). The Supplier shall organise the entire logistics process, including, where applicable, contracts with shipping, freight forwarding, and local transport companies.</w:t>
      </w:r>
    </w:p>
    <w:p w14:paraId="38A5B1F9" w14:textId="297DA08E" w:rsidR="008438FC" w:rsidRPr="00B618B0" w:rsidRDefault="007303C6" w:rsidP="004D1BD0">
      <w:pPr>
        <w:spacing w:line="276" w:lineRule="auto"/>
        <w:ind w:firstLine="993"/>
        <w:rPr>
          <w:rFonts w:ascii="Calibri" w:hAnsi="Calibri" w:cs="Calibri"/>
          <w:szCs w:val="24"/>
          <w:lang w:val="en-GB"/>
        </w:rPr>
      </w:pPr>
      <w:r w:rsidRPr="00B618B0">
        <w:rPr>
          <w:rFonts w:ascii="Calibri" w:hAnsi="Calibri" w:cs="Calibri"/>
          <w:szCs w:val="24"/>
          <w:lang w:val="en-GB"/>
        </w:rPr>
        <w:t>5.2. The Supplier shall be responsible for the assembly, testing, commissioning, and preparation for operation of the Ferris wheel and all auxiliary structures at the installation site. Installation works shall be carried out by the Supplier’s specialists possessing the required qualifications and experience.</w:t>
      </w:r>
      <w:r w:rsidRPr="00B618B0">
        <w:rPr>
          <w:rFonts w:ascii="Calibri" w:hAnsi="Calibri" w:cs="Calibri"/>
          <w:lang w:val="en-GB"/>
        </w:rPr>
        <w:t xml:space="preserve"> Prior to commencement of installation works, the Supplier shall submit an installation work plan to the Buyer by the e-mail address specified by the Buyer and shall ensure that all installation and erection works are performed in compliance with all applicable safety requirements and technical instructions. Upon completion of the installation of the Ferris wheel, the Supplier shall carry out testing and commissioning procedures, confirming the technical readiness of the equipment for operation.</w:t>
      </w:r>
    </w:p>
    <w:p w14:paraId="6C30F953" w14:textId="358E596C" w:rsidR="0087360C" w:rsidRPr="00B618B0" w:rsidRDefault="00EE08A3" w:rsidP="004D1BD0">
      <w:pPr>
        <w:spacing w:line="276" w:lineRule="auto"/>
        <w:ind w:firstLine="993"/>
        <w:rPr>
          <w:rFonts w:ascii="Calibri" w:hAnsi="Calibri" w:cs="Calibri"/>
          <w:szCs w:val="24"/>
          <w:lang w:val="en-GB"/>
        </w:rPr>
      </w:pPr>
      <w:r w:rsidRPr="00B618B0">
        <w:rPr>
          <w:rFonts w:ascii="Calibri" w:hAnsi="Calibri" w:cs="Calibri"/>
          <w:szCs w:val="24"/>
          <w:lang w:val="en-GB"/>
        </w:rPr>
        <w:t>5.3. The Supplier shall be responsible for the preparation and installation of all safety, information, and warning signs and notices for the entire Ferris wheel in accordance with applicable standards ((i) LST EN 13814 or EN 13814, or (ii) ISO 17842, or equivalent standards) and national legislation. All signs and notices (e.g. “</w:t>
      </w:r>
      <w:r w:rsidRPr="00B618B0">
        <w:rPr>
          <w:rFonts w:ascii="Calibri" w:hAnsi="Calibri" w:cs="Calibri"/>
          <w:i/>
          <w:iCs/>
          <w:szCs w:val="24"/>
          <w:lang w:val="en-GB"/>
        </w:rPr>
        <w:t>Įėjimas / Entrance”, “Pavojinga zona / Danger area”, “Maksimalus keleivių skaičius / Maximum load</w:t>
      </w:r>
      <w:r w:rsidRPr="00B618B0">
        <w:rPr>
          <w:rFonts w:ascii="Calibri" w:hAnsi="Calibri" w:cs="Calibri"/>
          <w:szCs w:val="24"/>
          <w:lang w:val="en-GB"/>
        </w:rPr>
        <w:t>”, etc.) shall be provided in the state (Lithuanian) and English languages, shall be clearly legible, resistant to environmental influences, and installed in the locations specified by the manufacturer. The material, size, and colour scheme of the signs shall comply with the safety signage requirements set out in (i) LST EN ISO 7010 or EN ISO 7010, or equivalent standards, and (ii) either a) LST EN 13814 or EN 13814, or equivalent standards, or b) ISO 17842, or equivalent standards.</w:t>
      </w:r>
    </w:p>
    <w:p w14:paraId="7C29AB56" w14:textId="38D2B2CF" w:rsidR="00000079" w:rsidRPr="00B618B0" w:rsidRDefault="00EE08A3" w:rsidP="004D1BD0">
      <w:pPr>
        <w:spacing w:line="276" w:lineRule="auto"/>
        <w:ind w:firstLine="993"/>
        <w:rPr>
          <w:rFonts w:ascii="Calibri" w:hAnsi="Calibri" w:cs="Calibri"/>
          <w:szCs w:val="24"/>
          <w:lang w:val="en-GB"/>
        </w:rPr>
      </w:pPr>
      <w:r w:rsidRPr="00B618B0">
        <w:rPr>
          <w:rFonts w:ascii="Calibri" w:hAnsi="Calibri" w:cs="Calibri"/>
          <w:szCs w:val="24"/>
          <w:lang w:val="en-GB"/>
        </w:rPr>
        <w:t>5.4. The Supplier shall be responsible for the certification of the Ferris wheel and its equipment in accordance with (i) LST EN 13814 or EN 13814 or (ii) ISO 17842, or equivalent standards, and shall ensure that the amusement device is certified by an independent accredited body. The Supplier shall prepare all documentation required to obtain local permits and operational approvals (safety, electrical, and structural declarations of conformity, certificates, test reports, etc.) and shall obtain the necessary local permits. Where required, the Buyer shall grant the Supplier powers of attorney for the purpose of obtaining permits.</w:t>
      </w:r>
    </w:p>
    <w:p w14:paraId="3314D916" w14:textId="2E31AED7" w:rsidR="00360231" w:rsidRPr="00B618B0" w:rsidRDefault="00322A61" w:rsidP="004D1BD0">
      <w:pPr>
        <w:spacing w:line="276" w:lineRule="auto"/>
        <w:ind w:firstLine="1134"/>
        <w:rPr>
          <w:rFonts w:ascii="Calibri" w:hAnsi="Calibri" w:cs="Calibri"/>
          <w:szCs w:val="24"/>
          <w:lang w:val="en-GB"/>
        </w:rPr>
      </w:pPr>
      <w:r w:rsidRPr="00B618B0">
        <w:rPr>
          <w:rFonts w:ascii="Calibri" w:hAnsi="Calibri" w:cs="Calibri"/>
          <w:szCs w:val="24"/>
          <w:lang w:val="en-GB"/>
        </w:rPr>
        <w:t xml:space="preserve">5.5. The Supplier shall be responsible for the actions specified in Clauses 3.1, 3.3 and 3.4 of the Rules for the Maintenance of Motor-Driven Amusement Devices, approved by Order No. A1-45 of the Minister of Social Security and Labour of the Republic of Lithuania of 30 January 2012 </w:t>
      </w:r>
      <w:r w:rsidRPr="00B618B0">
        <w:rPr>
          <w:rFonts w:ascii="Calibri" w:hAnsi="Calibri" w:cs="Calibri"/>
          <w:szCs w:val="24"/>
          <w:lang w:val="en-GB"/>
        </w:rPr>
        <w:lastRenderedPageBreak/>
        <w:t>“On the Approval of the Rules for the Maintenance of Motor-Driven Amusement Devices” (the Rules) (the Buyer shall grant the Supplier the authority to perform these actions).</w:t>
      </w:r>
    </w:p>
    <w:p w14:paraId="7ED683D1" w14:textId="440F38B8" w:rsidR="00322A61" w:rsidRPr="00B618B0" w:rsidRDefault="00322A61" w:rsidP="004D1BD0">
      <w:pPr>
        <w:spacing w:line="276" w:lineRule="auto"/>
        <w:ind w:firstLine="1134"/>
        <w:rPr>
          <w:rFonts w:ascii="Calibri" w:hAnsi="Calibri" w:cs="Calibri"/>
          <w:szCs w:val="24"/>
          <w:lang w:val="en-GB"/>
        </w:rPr>
      </w:pPr>
      <w:r w:rsidRPr="00B618B0">
        <w:rPr>
          <w:rFonts w:ascii="Calibri" w:hAnsi="Calibri" w:cs="Calibri"/>
          <w:szCs w:val="24"/>
          <w:lang w:val="en-GB"/>
        </w:rPr>
        <w:t>5.6. Together with the handover–acceptance certificate of the goods, the Supplier shall submit to the Buyer the technical documentation file (passport) of the goods, compliant with the requirements of the Rules.</w:t>
      </w:r>
    </w:p>
    <w:p w14:paraId="340906C3" w14:textId="77777777" w:rsidR="00000079" w:rsidRPr="00B618B0" w:rsidRDefault="00000079" w:rsidP="004D1BD0">
      <w:pPr>
        <w:spacing w:line="276" w:lineRule="auto"/>
        <w:rPr>
          <w:rFonts w:ascii="Calibri" w:hAnsi="Calibri" w:cs="Calibri"/>
          <w:szCs w:val="24"/>
          <w:lang w:val="en-GB"/>
        </w:rPr>
      </w:pPr>
    </w:p>
    <w:p w14:paraId="2AF69D8A" w14:textId="195953A5" w:rsidR="00CB688A" w:rsidRPr="00B618B0" w:rsidRDefault="008005C0"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VI</w:t>
      </w:r>
    </w:p>
    <w:p w14:paraId="52067433" w14:textId="012350C9" w:rsidR="00CB688A" w:rsidRPr="00B618B0" w:rsidRDefault="00F319DE"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TRAINING OF THE BUYER’S PERSONNEL</w:t>
      </w:r>
    </w:p>
    <w:p w14:paraId="53503896" w14:textId="77777777" w:rsidR="00CB688A" w:rsidRPr="00B618B0" w:rsidRDefault="00CB688A" w:rsidP="004D1BD0">
      <w:pPr>
        <w:spacing w:line="276" w:lineRule="auto"/>
        <w:rPr>
          <w:rFonts w:ascii="Calibri" w:hAnsi="Calibri" w:cs="Calibri"/>
          <w:szCs w:val="24"/>
          <w:lang w:val="en-GB"/>
        </w:rPr>
      </w:pPr>
    </w:p>
    <w:p w14:paraId="17671AAE" w14:textId="42DEE292" w:rsidR="00E2340E" w:rsidRPr="00B618B0" w:rsidRDefault="00F319DE" w:rsidP="004D1BD0">
      <w:pPr>
        <w:spacing w:line="276" w:lineRule="auto"/>
        <w:ind w:firstLine="993"/>
        <w:rPr>
          <w:rFonts w:ascii="Calibri" w:hAnsi="Calibri" w:cs="Calibri"/>
          <w:szCs w:val="24"/>
          <w:lang w:val="en-GB"/>
        </w:rPr>
      </w:pPr>
      <w:r w:rsidRPr="00B618B0">
        <w:rPr>
          <w:rFonts w:ascii="Calibri" w:hAnsi="Calibri" w:cs="Calibri"/>
          <w:szCs w:val="24"/>
          <w:lang w:val="en-GB"/>
        </w:rPr>
        <w:t>6.1. The Supplier shall provide training to the personnel designated by the Buyer, covering the operation, control, safety, occupational health, risk assessment, and maintenance procedures of the Ferris wheel. The training shall be focused on the practical use of the equipment, ensuring safe and efficient operation.</w:t>
      </w:r>
    </w:p>
    <w:p w14:paraId="66DE49F9" w14:textId="669EDC26" w:rsidR="00912EDE" w:rsidRPr="00B618B0" w:rsidRDefault="00F319DE"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6.2. </w:t>
      </w:r>
      <w:r w:rsidRPr="00B618B0">
        <w:rPr>
          <w:rFonts w:ascii="Calibri" w:hAnsi="Calibri" w:cs="Calibri"/>
          <w:lang w:val="en-GB"/>
        </w:rPr>
        <w:t>The training shall be conducted within the territory of Kaunas City Municipality after installation of the Ferris wheel and successful trial commissioning. The total duration of the training shall be not less than 14 days, with daily training sessions lasting not less than 6 and not more than 8 hours.</w:t>
      </w:r>
    </w:p>
    <w:p w14:paraId="216CBF95" w14:textId="34B6DBED" w:rsidR="00E2340E" w:rsidRPr="00B618B0" w:rsidRDefault="00514465" w:rsidP="004D1BD0">
      <w:pPr>
        <w:spacing w:line="276" w:lineRule="auto"/>
        <w:ind w:firstLine="993"/>
        <w:rPr>
          <w:rFonts w:ascii="Calibri" w:hAnsi="Calibri" w:cs="Calibri"/>
          <w:szCs w:val="24"/>
          <w:lang w:val="en-GB"/>
        </w:rPr>
      </w:pPr>
      <w:r w:rsidRPr="00B618B0">
        <w:rPr>
          <w:rFonts w:ascii="Calibri" w:hAnsi="Calibri" w:cs="Calibri"/>
          <w:szCs w:val="24"/>
          <w:lang w:val="en-GB"/>
        </w:rPr>
        <w:t>The training shall be delivered by qualified specialists of the equipment manufacturer with practical experience in operating or maintaining comparable Ferris wheels or similar amusement devices. The training shall be conducted in the state (Lithuanian) language. If the person delivering the training does not speak the state (Lithuanian) language, the Supplier shall ensure asynchronous interpretation into the state (Lithuanian) language. Where premises are required for the organisation of the training, they shall be provided by the Buyer.</w:t>
      </w:r>
    </w:p>
    <w:p w14:paraId="4E7CD08E" w14:textId="77777777" w:rsidR="00F92992"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6.3. The training shall cover the following topics: </w:t>
      </w:r>
    </w:p>
    <w:p w14:paraId="04E0C61B" w14:textId="77777777" w:rsidR="00F92992"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 the technical structure and operating principles of the equipment; </w:t>
      </w:r>
    </w:p>
    <w:p w14:paraId="578D2310" w14:textId="77777777" w:rsidR="00F92992"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procedures for start-up, shutdown, and daily maintenance of the Ferris wheel;</w:t>
      </w:r>
    </w:p>
    <w:p w14:paraId="374F7F5F" w14:textId="1B82E4E2" w:rsidR="00F92992"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 monitoring and maintenance of electrical, mechanical, and safety systems; </w:t>
      </w:r>
    </w:p>
    <w:p w14:paraId="020F5E8A" w14:textId="77777777" w:rsidR="00F92992"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 fault diagnostics and response procedures; </w:t>
      </w:r>
    </w:p>
    <w:p w14:paraId="4A0C7D18" w14:textId="77777777" w:rsidR="00F92992"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requirements for periodic maintenance (daily, weekly, annual);</w:t>
      </w:r>
    </w:p>
    <w:p w14:paraId="439E04B9" w14:textId="4B8551E4" w:rsidR="00F92992"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 ensuring occupational safety and health when working with the equipment; </w:t>
      </w:r>
    </w:p>
    <w:p w14:paraId="06089A06" w14:textId="5914A761" w:rsidR="00E2340E"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visitor safety and boarding–disembarking procedures.</w:t>
      </w:r>
    </w:p>
    <w:p w14:paraId="4E3134BF" w14:textId="7A3016FE" w:rsidR="00E2340E"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6.4. The equipment manufacturer’s specialists shall also be required to share best operational practices gained from operating or maintaining comparable Ferris wheels in other European or global locations, including: recommendations on how to optimise operating hours to ensure economically efficient year-round operation of the equipment (including seasonality management); examples of best practice for attracting and retaining visitor flows, improving customer experience, and ensuring service quality; examples of Ferris wheel operation models as tourist attractions that help maximise economic and social benefits.</w:t>
      </w:r>
    </w:p>
    <w:p w14:paraId="50C1708E" w14:textId="0AFFB150" w:rsidR="00E2340E"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6.5. During the training, practical sessions shall be conducted at the equipment, using real operational scenarios, and at the end of the training a verification of personnel knowledge and skills (test or practical task) shall be carried out.</w:t>
      </w:r>
    </w:p>
    <w:p w14:paraId="52B74934" w14:textId="6797127E" w:rsidR="00E2340E" w:rsidRPr="00B618B0" w:rsidRDefault="00F92992"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6.6. Upon completion of the training, the Supplier shall provide the Buyer with a description of the training programme, a list of participants, and certificates (or equivalent </w:t>
      </w:r>
      <w:r w:rsidRPr="00B618B0">
        <w:rPr>
          <w:rFonts w:ascii="Calibri" w:hAnsi="Calibri" w:cs="Calibri"/>
          <w:szCs w:val="24"/>
          <w:lang w:val="en-GB"/>
        </w:rPr>
        <w:lastRenderedPageBreak/>
        <w:t>documents) confirming that the personnel have been properly trained to operate the equipment in accordance with the manufacturer’s instructions and safety requirements.</w:t>
      </w:r>
    </w:p>
    <w:p w14:paraId="2B15B6EF" w14:textId="77777777" w:rsidR="00E2340E" w:rsidRPr="00B618B0" w:rsidRDefault="00E2340E" w:rsidP="004D1BD0">
      <w:pPr>
        <w:spacing w:line="276" w:lineRule="auto"/>
        <w:rPr>
          <w:rFonts w:ascii="Calibri" w:hAnsi="Calibri" w:cs="Calibri"/>
          <w:szCs w:val="24"/>
          <w:lang w:val="en-GB"/>
        </w:rPr>
      </w:pPr>
    </w:p>
    <w:p w14:paraId="21ED9F81" w14:textId="25A02C11" w:rsidR="00521A50" w:rsidRPr="00B618B0" w:rsidRDefault="008005C0"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VII</w:t>
      </w:r>
    </w:p>
    <w:p w14:paraId="2532C868" w14:textId="0E4206AF" w:rsidR="000B5A33" w:rsidRPr="00B618B0" w:rsidRDefault="000D09E5"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MANUFACTURER’S TECHNICAL MAINTENANCE SERVICES</w:t>
      </w:r>
    </w:p>
    <w:p w14:paraId="7D7C4499" w14:textId="77777777" w:rsidR="00521A50" w:rsidRPr="00B618B0" w:rsidRDefault="00521A50" w:rsidP="004D1BD0">
      <w:pPr>
        <w:spacing w:line="276" w:lineRule="auto"/>
        <w:rPr>
          <w:rFonts w:ascii="Calibri" w:hAnsi="Calibri" w:cs="Calibri"/>
          <w:szCs w:val="24"/>
          <w:lang w:val="en-GB"/>
        </w:rPr>
      </w:pPr>
    </w:p>
    <w:p w14:paraId="16289A44" w14:textId="58257FC7" w:rsidR="000D01D5" w:rsidRPr="00B618B0" w:rsidRDefault="00E9571F" w:rsidP="004D1BD0">
      <w:pPr>
        <w:spacing w:line="276" w:lineRule="auto"/>
        <w:ind w:firstLine="993"/>
        <w:rPr>
          <w:rFonts w:ascii="Calibri" w:hAnsi="Calibri" w:cs="Calibri"/>
          <w:szCs w:val="24"/>
          <w:lang w:val="en-GB"/>
        </w:rPr>
      </w:pPr>
      <w:r w:rsidRPr="00B618B0">
        <w:rPr>
          <w:rFonts w:ascii="Calibri" w:hAnsi="Calibri" w:cs="Calibri"/>
          <w:szCs w:val="24"/>
          <w:lang w:val="en-GB"/>
        </w:rPr>
        <w:t>7.1. The Supplier undertakes to provide the Ferris wheel manufacturer’s technical maintenance services for a period of 12 months from the date of signing the handover–acceptance certificate of the Ferris wheel. These services shall include periodic visits by the equipment manufacturer’s representatives to the Ferris wheel installation site, inspection of the technical condition of the Ferris wheel, testing, maintenance works, and provision of consultations to the Buyer on matters related to equipment operation.</w:t>
      </w:r>
    </w:p>
    <w:p w14:paraId="20BAD2C3" w14:textId="73280F92" w:rsidR="000D01D5" w:rsidRPr="00B618B0" w:rsidRDefault="00FA0443" w:rsidP="004D1BD0">
      <w:pPr>
        <w:spacing w:line="276" w:lineRule="auto"/>
        <w:ind w:firstLine="993"/>
        <w:rPr>
          <w:rFonts w:ascii="Calibri" w:hAnsi="Calibri" w:cs="Calibri"/>
          <w:szCs w:val="24"/>
          <w:lang w:val="en-GB"/>
        </w:rPr>
      </w:pPr>
      <w:r w:rsidRPr="00B618B0">
        <w:rPr>
          <w:rFonts w:ascii="Calibri" w:hAnsi="Calibri" w:cs="Calibri"/>
          <w:szCs w:val="24"/>
          <w:lang w:val="en-GB"/>
        </w:rPr>
        <w:t>7.2. The equipment manufacturer’s specialists shall visit the amusement device site at least once every 3 months, carry out inspections of structural, mechanical, electrical, control, and other systems, assess the technical condition of the equipment, the degree of wear, and the operation of safety systems, and, where necessary, perform required adjustment works.</w:t>
      </w:r>
    </w:p>
    <w:p w14:paraId="006ACF39" w14:textId="5FF486F8" w:rsidR="000D01D5" w:rsidRPr="00B618B0" w:rsidRDefault="00FA0443" w:rsidP="004D1BD0">
      <w:pPr>
        <w:spacing w:line="276" w:lineRule="auto"/>
        <w:ind w:firstLine="993"/>
        <w:rPr>
          <w:rFonts w:ascii="Calibri" w:hAnsi="Calibri" w:cs="Calibri"/>
          <w:szCs w:val="24"/>
          <w:lang w:val="en-GB"/>
        </w:rPr>
      </w:pPr>
      <w:r w:rsidRPr="00B618B0">
        <w:rPr>
          <w:rFonts w:ascii="Calibri" w:hAnsi="Calibri" w:cs="Calibri"/>
          <w:szCs w:val="24"/>
          <w:lang w:val="en-GB"/>
        </w:rPr>
        <w:t>7.3. After each maintenance visit, the manufacturer’s specialists shall prepare a report indicating the works performed, observations made, and recommendations for additional actions or maintenance measures. The report shall be submitted to the Buyer within 5 business days from the completion of the inspection.</w:t>
      </w:r>
    </w:p>
    <w:p w14:paraId="3F3E5676" w14:textId="77777777" w:rsidR="00E30F8E" w:rsidRPr="00B618B0" w:rsidRDefault="00E30F8E"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7.4. The technical maintenance programme shall include at least the following activities: </w:t>
      </w:r>
    </w:p>
    <w:p w14:paraId="548E8A65" w14:textId="77777777" w:rsidR="00E30F8E" w:rsidRPr="00B618B0" w:rsidRDefault="000D01D5"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a) visual inspection and checking of all structural and rotating parts; </w:t>
      </w:r>
    </w:p>
    <w:p w14:paraId="79208781" w14:textId="77777777" w:rsidR="00E30F8E" w:rsidRPr="00B618B0" w:rsidRDefault="000D01D5"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b) lubrication and adjustment of main assemblies, bearings, joints, and shafts; </w:t>
      </w:r>
    </w:p>
    <w:p w14:paraId="1C104CE3" w14:textId="77777777" w:rsidR="00E30F8E" w:rsidRPr="00B618B0" w:rsidRDefault="000D01D5"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c) testing of motors, brakes, drive systems, and electrical control systems; </w:t>
      </w:r>
    </w:p>
    <w:p w14:paraId="15B241F5" w14:textId="77777777" w:rsidR="00E30F8E" w:rsidRPr="00B618B0" w:rsidRDefault="000D01D5" w:rsidP="004D1BD0">
      <w:pPr>
        <w:spacing w:line="276" w:lineRule="auto"/>
        <w:ind w:firstLine="993"/>
        <w:rPr>
          <w:rFonts w:ascii="Calibri" w:hAnsi="Calibri" w:cs="Calibri"/>
          <w:szCs w:val="24"/>
          <w:lang w:val="en-GB"/>
        </w:rPr>
      </w:pPr>
      <w:r w:rsidRPr="00B618B0">
        <w:rPr>
          <w:rFonts w:ascii="Calibri" w:hAnsi="Calibri" w:cs="Calibri"/>
          <w:szCs w:val="24"/>
          <w:lang w:val="en-GB"/>
        </w:rPr>
        <w:t xml:space="preserve">d) inspection of safety systems (emergency stop, door interlocking, alarms); </w:t>
      </w:r>
    </w:p>
    <w:p w14:paraId="5DD87E8B" w14:textId="413E7F9B" w:rsidR="000D01D5" w:rsidRPr="00B618B0" w:rsidRDefault="000D01D5" w:rsidP="004D1BD0">
      <w:pPr>
        <w:spacing w:line="276" w:lineRule="auto"/>
        <w:ind w:firstLine="993"/>
        <w:rPr>
          <w:rFonts w:ascii="Calibri" w:hAnsi="Calibri" w:cs="Calibri"/>
          <w:szCs w:val="24"/>
          <w:lang w:val="en-GB"/>
        </w:rPr>
      </w:pPr>
      <w:r w:rsidRPr="00B618B0">
        <w:rPr>
          <w:rFonts w:ascii="Calibri" w:hAnsi="Calibri" w:cs="Calibri"/>
          <w:szCs w:val="24"/>
          <w:lang w:val="en-GB"/>
        </w:rPr>
        <w:t>e) testing of climate control, lighting, and other electrical components.</w:t>
      </w:r>
    </w:p>
    <w:p w14:paraId="71633759" w14:textId="1052A315" w:rsidR="000D01D5" w:rsidRPr="00B618B0" w:rsidRDefault="00E30F8E" w:rsidP="004D1BD0">
      <w:pPr>
        <w:spacing w:line="276" w:lineRule="auto"/>
        <w:ind w:firstLine="993"/>
        <w:rPr>
          <w:rFonts w:ascii="Calibri" w:hAnsi="Calibri" w:cs="Calibri"/>
          <w:szCs w:val="24"/>
          <w:lang w:val="en-GB"/>
        </w:rPr>
      </w:pPr>
      <w:r w:rsidRPr="00B618B0">
        <w:rPr>
          <w:rFonts w:ascii="Calibri" w:hAnsi="Calibri" w:cs="Calibri"/>
          <w:szCs w:val="24"/>
          <w:lang w:val="en-GB"/>
        </w:rPr>
        <w:t>7.5. During the period of provision of technical maintenance services, the equipment manufacturer’s specialists shall provide consultations to the Contracting Authority on matters related to the operation, maintenance, certification, and safety of the Ferris wheel. Consultations shall be provided during the Buyer’s working hours by telephone, e-mail, and during visits to the Ferris wheel installation site.</w:t>
      </w:r>
    </w:p>
    <w:p w14:paraId="24E6CABC" w14:textId="215F2277" w:rsidR="000D01D5" w:rsidRPr="00B618B0" w:rsidRDefault="004828BB" w:rsidP="004D1BD0">
      <w:pPr>
        <w:tabs>
          <w:tab w:val="left" w:pos="993"/>
        </w:tabs>
        <w:spacing w:line="276" w:lineRule="auto"/>
        <w:ind w:firstLine="993"/>
        <w:rPr>
          <w:rFonts w:ascii="Calibri" w:hAnsi="Calibri" w:cs="Calibri"/>
          <w:szCs w:val="24"/>
          <w:lang w:val="en-GB"/>
        </w:rPr>
      </w:pPr>
      <w:r w:rsidRPr="00B618B0">
        <w:rPr>
          <w:rFonts w:ascii="Calibri" w:hAnsi="Calibri" w:cs="Calibri"/>
          <w:szCs w:val="24"/>
          <w:lang w:val="en-GB"/>
        </w:rPr>
        <w:t xml:space="preserve">7.6. </w:t>
      </w:r>
      <w:r w:rsidRPr="00B618B0">
        <w:rPr>
          <w:rFonts w:ascii="Calibri" w:hAnsi="Calibri" w:cs="Calibri"/>
          <w:lang w:val="en-GB"/>
        </w:rPr>
        <w:t>After 9 months from the commencement of the provision of technical maintenance services, the equipment manufacturer shall submit to the Buyer a technical condition assessment report. The report shall specify recommended actions for further maintenance of the equipment, organisation of annual certification, and the frequency of preventive inspections.</w:t>
      </w:r>
      <w:r w:rsidRPr="00B618B0">
        <w:rPr>
          <w:rFonts w:ascii="Calibri" w:hAnsi="Calibri" w:cs="Calibri"/>
          <w:szCs w:val="24"/>
          <w:lang w:val="en-GB"/>
        </w:rPr>
        <w:t xml:space="preserve"> This information shall be provided to ensure a smooth transition to subsequent technical maintenance services, which will be procured separately through new public procurement procedures.</w:t>
      </w:r>
    </w:p>
    <w:p w14:paraId="2C7F37BB" w14:textId="17A4C902" w:rsidR="004D4F17" w:rsidRPr="00B618B0" w:rsidRDefault="00534121" w:rsidP="004D1BD0">
      <w:pPr>
        <w:spacing w:line="276" w:lineRule="auto"/>
        <w:ind w:firstLine="993"/>
        <w:rPr>
          <w:rFonts w:ascii="Calibri" w:hAnsi="Calibri" w:cs="Calibri"/>
          <w:szCs w:val="24"/>
          <w:lang w:val="en-GB"/>
        </w:rPr>
      </w:pPr>
      <w:r w:rsidRPr="00B618B0">
        <w:rPr>
          <w:rFonts w:ascii="Calibri" w:hAnsi="Calibri" w:cs="Calibri"/>
          <w:szCs w:val="24"/>
          <w:lang w:val="en-GB"/>
        </w:rPr>
        <w:t>7.7. The expiry of the period for the provision of technical maintenance and consultation services shall not reduce the Supplier’s liability for quality and defect rectification of the goods in accordance with the warranty conditions set out in the contract.</w:t>
      </w:r>
    </w:p>
    <w:p w14:paraId="330A48E9" w14:textId="77777777" w:rsidR="002804CE" w:rsidRPr="00B618B0" w:rsidRDefault="002804CE" w:rsidP="004D1BD0">
      <w:pPr>
        <w:spacing w:line="276" w:lineRule="auto"/>
        <w:rPr>
          <w:rFonts w:ascii="Calibri" w:hAnsi="Calibri" w:cs="Calibri"/>
          <w:szCs w:val="24"/>
          <w:lang w:val="en-GB"/>
        </w:rPr>
      </w:pPr>
    </w:p>
    <w:p w14:paraId="432334CF" w14:textId="2730731D" w:rsidR="0058223C" w:rsidRPr="00B618B0" w:rsidRDefault="0058223C"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CHAPTER VIII</w:t>
      </w:r>
    </w:p>
    <w:p w14:paraId="2E35CA6E" w14:textId="38296DC7" w:rsidR="00F46391" w:rsidRPr="00B618B0" w:rsidRDefault="00534121" w:rsidP="004D1BD0">
      <w:pPr>
        <w:spacing w:line="276" w:lineRule="auto"/>
        <w:jc w:val="center"/>
        <w:rPr>
          <w:rFonts w:ascii="Calibri" w:hAnsi="Calibri" w:cs="Calibri"/>
          <w:b/>
          <w:bCs/>
          <w:szCs w:val="24"/>
          <w:lang w:val="en-GB"/>
        </w:rPr>
      </w:pPr>
      <w:r w:rsidRPr="00B618B0">
        <w:rPr>
          <w:rFonts w:ascii="Calibri" w:hAnsi="Calibri" w:cs="Calibri"/>
          <w:b/>
          <w:bCs/>
          <w:szCs w:val="24"/>
          <w:lang w:val="en-GB"/>
        </w:rPr>
        <w:t>WARRANTY PERIOD OF THE GOODS</w:t>
      </w:r>
    </w:p>
    <w:p w14:paraId="66289A09" w14:textId="77777777" w:rsidR="00F46391" w:rsidRPr="00B618B0" w:rsidRDefault="00F46391" w:rsidP="004D1BD0">
      <w:pPr>
        <w:spacing w:line="276" w:lineRule="auto"/>
        <w:jc w:val="center"/>
        <w:rPr>
          <w:rFonts w:ascii="Calibri" w:hAnsi="Calibri" w:cs="Calibri"/>
          <w:b/>
          <w:bCs/>
          <w:szCs w:val="24"/>
          <w:lang w:val="en-GB"/>
        </w:rPr>
      </w:pPr>
    </w:p>
    <w:p w14:paraId="4A5685C4" w14:textId="078187DD" w:rsidR="00534121" w:rsidRPr="00B618B0" w:rsidRDefault="00F46391" w:rsidP="004D1BD0">
      <w:pPr>
        <w:spacing w:line="276" w:lineRule="auto"/>
        <w:ind w:firstLine="993"/>
        <w:rPr>
          <w:rFonts w:ascii="Calibri" w:hAnsi="Calibri" w:cs="Calibri"/>
          <w:szCs w:val="24"/>
          <w:lang w:val="en-GB"/>
        </w:rPr>
      </w:pPr>
      <w:r w:rsidRPr="00B618B0">
        <w:rPr>
          <w:rFonts w:ascii="Calibri" w:hAnsi="Calibri"/>
          <w:szCs w:val="24"/>
          <w:lang w:val="en-GB"/>
        </w:rPr>
        <w:t>8.1</w:t>
      </w:r>
      <w:r w:rsidRPr="00B618B0">
        <w:rPr>
          <w:lang w:val="en-GB"/>
        </w:rPr>
        <w:t xml:space="preserve"> </w:t>
      </w:r>
      <w:r w:rsidRPr="00B618B0">
        <w:rPr>
          <w:rFonts w:ascii="Calibri" w:hAnsi="Calibri"/>
          <w:szCs w:val="24"/>
          <w:lang w:val="en-GB"/>
        </w:rPr>
        <w:t xml:space="preserve">A manufacturer’s warranty period of 2 years shall be granted for the Ferris wheel, commencing from the date of signing the handover–acceptance certificate of the goods. </w:t>
      </w:r>
    </w:p>
    <w:p w14:paraId="767B2B20" w14:textId="70FD0400" w:rsidR="00F46391" w:rsidRPr="00B618B0" w:rsidRDefault="00534121" w:rsidP="004D1BD0">
      <w:pPr>
        <w:spacing w:line="276" w:lineRule="auto"/>
        <w:ind w:firstLine="993"/>
        <w:rPr>
          <w:rFonts w:ascii="Calibri" w:hAnsi="Calibri" w:cs="Calibri"/>
          <w:szCs w:val="24"/>
          <w:lang w:val="en-GB"/>
        </w:rPr>
      </w:pPr>
      <w:r w:rsidRPr="00B618B0">
        <w:rPr>
          <w:rFonts w:ascii="Calibri" w:hAnsi="Calibri" w:cs="Calibri"/>
          <w:szCs w:val="24"/>
          <w:lang w:val="en-GB"/>
        </w:rPr>
        <w:t>8.2. For the purpose of obtaining additional quality points, the Supplier may offer an additional warranty period exceeding the mandatory 2-year manufacturer’s warranty required for the Ferris wheel. In such a case, in Clause 3 of the Tender (Annex 6 to the Special Terms of Procurement / Annex 2 to the Special Terms of Contract), the Supplier shall specify the exact duration of the additional manufacturer’s warranty period granted for the Ferris wheel and shall submit a document issued by the manufacturer confirming the additional warranty period.</w:t>
      </w:r>
    </w:p>
    <w:p w14:paraId="68027C4B" w14:textId="77777777" w:rsidR="00F46391" w:rsidRPr="00B618B0" w:rsidRDefault="00F46391" w:rsidP="004D1BD0">
      <w:pPr>
        <w:spacing w:line="276" w:lineRule="auto"/>
        <w:jc w:val="center"/>
        <w:rPr>
          <w:rFonts w:ascii="Calibri" w:hAnsi="Calibri" w:cs="Calibri"/>
          <w:b/>
          <w:bCs/>
          <w:szCs w:val="24"/>
          <w:lang w:val="en-GB"/>
        </w:rPr>
      </w:pPr>
    </w:p>
    <w:p w14:paraId="72E14947" w14:textId="0C30C3B0" w:rsidR="00534121" w:rsidRPr="00B618B0" w:rsidRDefault="00534121" w:rsidP="004D1BD0">
      <w:pPr>
        <w:pStyle w:val="Betarp"/>
        <w:spacing w:line="276" w:lineRule="auto"/>
        <w:jc w:val="center"/>
        <w:rPr>
          <w:rFonts w:ascii="Calibri" w:hAnsi="Calibri" w:cs="Calibri"/>
          <w:b/>
          <w:bCs/>
          <w:lang w:val="en-GB"/>
        </w:rPr>
      </w:pPr>
      <w:r w:rsidRPr="00B618B0">
        <w:rPr>
          <w:rFonts w:ascii="Calibri" w:hAnsi="Calibri" w:cs="Calibri"/>
          <w:b/>
          <w:bCs/>
          <w:lang w:val="en-GB"/>
        </w:rPr>
        <w:t>CHAPTER IX</w:t>
      </w:r>
    </w:p>
    <w:p w14:paraId="12091DA4" w14:textId="3D9A7D30" w:rsidR="00FB7DA4" w:rsidRPr="00B618B0" w:rsidRDefault="00FB7DA4" w:rsidP="004D1BD0">
      <w:pPr>
        <w:pStyle w:val="Betarp"/>
        <w:spacing w:line="276" w:lineRule="auto"/>
        <w:jc w:val="center"/>
        <w:rPr>
          <w:rFonts w:ascii="Calibri" w:eastAsia="Calibri" w:hAnsi="Calibri" w:cs="Calibri"/>
          <w:b/>
          <w:bCs/>
          <w:lang w:val="en-GB"/>
        </w:rPr>
      </w:pPr>
      <w:r w:rsidRPr="00B618B0">
        <w:rPr>
          <w:rFonts w:ascii="Calibri" w:eastAsia="Calibri" w:hAnsi="Calibri" w:cs="Calibri"/>
          <w:b/>
          <w:bCs/>
          <w:lang w:val="en-GB"/>
        </w:rPr>
        <w:t>ENVIRONMENTAL PROTECTION CRITERIA APPLICABLE TO THE GOODS</w:t>
      </w:r>
    </w:p>
    <w:p w14:paraId="5204A374" w14:textId="77777777" w:rsidR="00364AFB" w:rsidRPr="00B618B0" w:rsidRDefault="00364AFB" w:rsidP="004D1BD0">
      <w:pPr>
        <w:spacing w:before="120" w:after="120" w:line="276" w:lineRule="auto"/>
        <w:jc w:val="center"/>
        <w:rPr>
          <w:rFonts w:ascii="Calibri" w:eastAsia="Times New Roman" w:hAnsi="Calibri" w:cs="Calibri"/>
          <w:b/>
          <w:szCs w:val="24"/>
          <w:lang w:val="en-GB"/>
        </w:rPr>
      </w:pPr>
    </w:p>
    <w:p w14:paraId="1C58FA61" w14:textId="62BA017E" w:rsidR="004F5228" w:rsidRPr="00B618B0" w:rsidRDefault="00534121" w:rsidP="004D1BD0">
      <w:pPr>
        <w:spacing w:line="276" w:lineRule="auto"/>
        <w:ind w:firstLine="1134"/>
        <w:rPr>
          <w:rFonts w:ascii="Calibri" w:eastAsia="Times New Roman" w:hAnsi="Calibri" w:cs="Calibri"/>
          <w:szCs w:val="24"/>
          <w:lang w:val="en-GB"/>
        </w:rPr>
      </w:pPr>
      <w:r w:rsidRPr="00B618B0">
        <w:rPr>
          <w:rFonts w:ascii="Calibri" w:hAnsi="Calibri" w:cs="Calibri"/>
          <w:szCs w:val="24"/>
          <w:lang w:val="en-GB"/>
        </w:rPr>
        <w:t xml:space="preserve">9.1. In accordance with Clauses </w:t>
      </w:r>
      <w:bookmarkStart w:id="0" w:name="_Hlk207635966"/>
      <w:r w:rsidRPr="00B618B0">
        <w:rPr>
          <w:rFonts w:ascii="Calibri" w:hAnsi="Calibri" w:cs="Calibri"/>
          <w:szCs w:val="24"/>
          <w:lang w:val="en-GB"/>
        </w:rPr>
        <w:t>4.4.3, 4.4.4.4 and 4.4.4.5 of the Description of the Procedure for the Application of Environmental Protection Criteria in the Implementation of Green Public Procurement, approved by Order No. D1-508 of the Minister of Environment of the Republic of Lithuania of 28 June 2011, the Buyer has independently established environmental protection criteria for the product being procured – the Ferris wheel and its manufacturer’s technical maintenance services.</w:t>
      </w:r>
      <w:bookmarkEnd w:id="0"/>
      <w:r w:rsidRPr="00B618B0">
        <w:rPr>
          <w:rFonts w:ascii="Calibri" w:hAnsi="Calibri" w:cs="Calibri"/>
          <w:szCs w:val="24"/>
          <w:lang w:val="en-GB"/>
        </w:rPr>
        <w:t>, i.e.</w:t>
      </w:r>
      <w:bookmarkStart w:id="1" w:name="part_bc692ef2e7914db3941bfcdcbe48f518"/>
      <w:bookmarkEnd w:id="1"/>
      <w:r w:rsidRPr="00B618B0">
        <w:rPr>
          <w:rFonts w:ascii="Calibri" w:hAnsi="Calibri" w:cs="Calibri"/>
          <w:szCs w:val="24"/>
          <w:lang w:val="en-GB"/>
        </w:rPr>
        <w:t xml:space="preserve">: </w:t>
      </w:r>
    </w:p>
    <w:p w14:paraId="5FE111DC" w14:textId="77777777" w:rsidR="00263835" w:rsidRPr="00B618B0" w:rsidRDefault="00364AFB" w:rsidP="004D1BD0">
      <w:pPr>
        <w:spacing w:line="276" w:lineRule="auto"/>
        <w:ind w:firstLine="1134"/>
        <w:rPr>
          <w:rFonts w:ascii="Calibri" w:eastAsia="Times New Roman" w:hAnsi="Calibri" w:cs="Calibri"/>
          <w:szCs w:val="24"/>
          <w:lang w:val="en-GB"/>
        </w:rPr>
      </w:pPr>
      <w:r w:rsidRPr="00B618B0">
        <w:rPr>
          <w:rFonts w:ascii="Calibri" w:eastAsia="Times New Roman" w:hAnsi="Calibri" w:cs="Calibri"/>
          <w:szCs w:val="24"/>
          <w:lang w:val="en-GB"/>
        </w:rPr>
        <w:t>– The Goods are robust and durable, its components are suitable for repeated use and/or are easy to repair and/or replace;</w:t>
      </w:r>
      <w:bookmarkStart w:id="2" w:name="part_0a2373422dfd4d59b8abd1db05caf411"/>
      <w:bookmarkEnd w:id="2"/>
      <w:r w:rsidRPr="00B618B0">
        <w:rPr>
          <w:rFonts w:ascii="Calibri" w:eastAsia="Times New Roman" w:hAnsi="Calibri" w:cs="Calibri"/>
          <w:szCs w:val="24"/>
          <w:lang w:val="en-GB"/>
        </w:rPr>
        <w:t xml:space="preserve"> </w:t>
      </w:r>
    </w:p>
    <w:p w14:paraId="01D6C2FB" w14:textId="77777777" w:rsidR="000F3145" w:rsidRPr="00B618B0" w:rsidRDefault="00263835" w:rsidP="000F3145">
      <w:pPr>
        <w:spacing w:line="276" w:lineRule="auto"/>
        <w:ind w:firstLine="1134"/>
        <w:rPr>
          <w:rFonts w:ascii="Calibri" w:eastAsia="Times New Roman" w:hAnsi="Calibri" w:cs="Calibri"/>
          <w:szCs w:val="24"/>
          <w:lang w:val="en-GB"/>
        </w:rPr>
      </w:pPr>
      <w:r w:rsidRPr="00B618B0">
        <w:rPr>
          <w:rFonts w:ascii="Calibri" w:eastAsia="Times New Roman" w:hAnsi="Calibri" w:cs="Calibri"/>
          <w:szCs w:val="24"/>
          <w:lang w:val="en-GB"/>
        </w:rPr>
        <w:t>– Once the Goods become waste, it is suitable for preparation for reuse or recycling;</w:t>
      </w:r>
    </w:p>
    <w:p w14:paraId="2995FC71" w14:textId="2B763112" w:rsidR="00364AFB" w:rsidRPr="00B618B0" w:rsidRDefault="000F3145" w:rsidP="000F3145">
      <w:pPr>
        <w:spacing w:line="276" w:lineRule="auto"/>
        <w:ind w:firstLine="1134"/>
        <w:rPr>
          <w:rFonts w:ascii="Calibri" w:eastAsia="Times New Roman" w:hAnsi="Calibri" w:cs="Calibri"/>
          <w:szCs w:val="24"/>
          <w:lang w:val="en-GB"/>
        </w:rPr>
      </w:pPr>
      <w:r w:rsidRPr="00B618B0">
        <w:rPr>
          <w:rFonts w:ascii="Calibri" w:eastAsia="Times New Roman" w:hAnsi="Calibri" w:cs="Calibri"/>
          <w:szCs w:val="24"/>
          <w:lang w:val="en-GB"/>
        </w:rPr>
        <w:t>– The technical maintenance and consultancy services of the Goods are intangible services, the provision whereof does not entail a significant negative impact on the environment, does not create a source of pollution, and does not generate waste.</w:t>
      </w:r>
    </w:p>
    <w:sectPr w:rsidR="00364AFB" w:rsidRPr="00B618B0" w:rsidSect="0016086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234E"/>
    <w:multiLevelType w:val="multilevel"/>
    <w:tmpl w:val="969EB020"/>
    <w:lvl w:ilvl="0">
      <w:start w:val="1"/>
      <w:numFmt w:val="decimal"/>
      <w:suff w:val="space"/>
      <w:lvlText w:val="%1."/>
      <w:lvlJc w:val="left"/>
      <w:pPr>
        <w:ind w:left="284" w:firstLine="709"/>
      </w:pPr>
      <w:rPr>
        <w:rFonts w:hint="default"/>
      </w:rPr>
    </w:lvl>
    <w:lvl w:ilvl="1">
      <w:start w:val="1"/>
      <w:numFmt w:val="decimal"/>
      <w:suff w:val="space"/>
      <w:lvlText w:val="%1.%2."/>
      <w:lvlJc w:val="left"/>
      <w:pPr>
        <w:ind w:left="284" w:firstLine="709"/>
      </w:pPr>
      <w:rPr>
        <w:rFonts w:hint="default"/>
      </w:rPr>
    </w:lvl>
    <w:lvl w:ilvl="2">
      <w:start w:val="1"/>
      <w:numFmt w:val="decimal"/>
      <w:suff w:val="space"/>
      <w:lvlText w:val="%1.%2.%3."/>
      <w:lvlJc w:val="left"/>
      <w:pPr>
        <w:ind w:left="284" w:firstLine="709"/>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 w15:restartNumberingAfterBreak="0">
    <w:nsid w:val="0DD9646A"/>
    <w:multiLevelType w:val="hybridMultilevel"/>
    <w:tmpl w:val="110AF236"/>
    <w:lvl w:ilvl="0" w:tplc="74763C5C">
      <w:start w:val="9"/>
      <w:numFmt w:val="bullet"/>
      <w:lvlText w:val="-"/>
      <w:lvlJc w:val="left"/>
      <w:pPr>
        <w:ind w:left="1644" w:hanging="360"/>
      </w:pPr>
      <w:rPr>
        <w:rFonts w:ascii="Calibri" w:eastAsia="Times New Roman" w:hAnsi="Calibri" w:cs="Calibri" w:hint="default"/>
      </w:rPr>
    </w:lvl>
    <w:lvl w:ilvl="1" w:tplc="04270003" w:tentative="1">
      <w:start w:val="1"/>
      <w:numFmt w:val="bullet"/>
      <w:lvlText w:val="o"/>
      <w:lvlJc w:val="left"/>
      <w:pPr>
        <w:ind w:left="2364" w:hanging="360"/>
      </w:pPr>
      <w:rPr>
        <w:rFonts w:ascii="Courier New" w:hAnsi="Courier New" w:cs="Courier New" w:hint="default"/>
      </w:rPr>
    </w:lvl>
    <w:lvl w:ilvl="2" w:tplc="04270005" w:tentative="1">
      <w:start w:val="1"/>
      <w:numFmt w:val="bullet"/>
      <w:lvlText w:val=""/>
      <w:lvlJc w:val="left"/>
      <w:pPr>
        <w:ind w:left="3084" w:hanging="360"/>
      </w:pPr>
      <w:rPr>
        <w:rFonts w:ascii="Wingdings" w:hAnsi="Wingdings" w:hint="default"/>
      </w:rPr>
    </w:lvl>
    <w:lvl w:ilvl="3" w:tplc="04270001" w:tentative="1">
      <w:start w:val="1"/>
      <w:numFmt w:val="bullet"/>
      <w:lvlText w:val=""/>
      <w:lvlJc w:val="left"/>
      <w:pPr>
        <w:ind w:left="3804" w:hanging="360"/>
      </w:pPr>
      <w:rPr>
        <w:rFonts w:ascii="Symbol" w:hAnsi="Symbol" w:hint="default"/>
      </w:rPr>
    </w:lvl>
    <w:lvl w:ilvl="4" w:tplc="04270003" w:tentative="1">
      <w:start w:val="1"/>
      <w:numFmt w:val="bullet"/>
      <w:lvlText w:val="o"/>
      <w:lvlJc w:val="left"/>
      <w:pPr>
        <w:ind w:left="4524" w:hanging="360"/>
      </w:pPr>
      <w:rPr>
        <w:rFonts w:ascii="Courier New" w:hAnsi="Courier New" w:cs="Courier New" w:hint="default"/>
      </w:rPr>
    </w:lvl>
    <w:lvl w:ilvl="5" w:tplc="04270005" w:tentative="1">
      <w:start w:val="1"/>
      <w:numFmt w:val="bullet"/>
      <w:lvlText w:val=""/>
      <w:lvlJc w:val="left"/>
      <w:pPr>
        <w:ind w:left="5244" w:hanging="360"/>
      </w:pPr>
      <w:rPr>
        <w:rFonts w:ascii="Wingdings" w:hAnsi="Wingdings" w:hint="default"/>
      </w:rPr>
    </w:lvl>
    <w:lvl w:ilvl="6" w:tplc="04270001" w:tentative="1">
      <w:start w:val="1"/>
      <w:numFmt w:val="bullet"/>
      <w:lvlText w:val=""/>
      <w:lvlJc w:val="left"/>
      <w:pPr>
        <w:ind w:left="5964" w:hanging="360"/>
      </w:pPr>
      <w:rPr>
        <w:rFonts w:ascii="Symbol" w:hAnsi="Symbol" w:hint="default"/>
      </w:rPr>
    </w:lvl>
    <w:lvl w:ilvl="7" w:tplc="04270003" w:tentative="1">
      <w:start w:val="1"/>
      <w:numFmt w:val="bullet"/>
      <w:lvlText w:val="o"/>
      <w:lvlJc w:val="left"/>
      <w:pPr>
        <w:ind w:left="6684" w:hanging="360"/>
      </w:pPr>
      <w:rPr>
        <w:rFonts w:ascii="Courier New" w:hAnsi="Courier New" w:cs="Courier New" w:hint="default"/>
      </w:rPr>
    </w:lvl>
    <w:lvl w:ilvl="8" w:tplc="04270005" w:tentative="1">
      <w:start w:val="1"/>
      <w:numFmt w:val="bullet"/>
      <w:lvlText w:val=""/>
      <w:lvlJc w:val="left"/>
      <w:pPr>
        <w:ind w:left="7404" w:hanging="360"/>
      </w:pPr>
      <w:rPr>
        <w:rFonts w:ascii="Wingdings" w:hAnsi="Wingdings" w:hint="default"/>
      </w:rPr>
    </w:lvl>
  </w:abstractNum>
  <w:abstractNum w:abstractNumId="2" w15:restartNumberingAfterBreak="0">
    <w:nsid w:val="1EE26F10"/>
    <w:multiLevelType w:val="hybridMultilevel"/>
    <w:tmpl w:val="153E43D6"/>
    <w:lvl w:ilvl="0" w:tplc="8638B7AE">
      <w:start w:val="9"/>
      <w:numFmt w:val="bullet"/>
      <w:lvlText w:val="-"/>
      <w:lvlJc w:val="left"/>
      <w:pPr>
        <w:ind w:left="1644" w:hanging="360"/>
      </w:pPr>
      <w:rPr>
        <w:rFonts w:ascii="Calibri" w:eastAsia="Times New Roman" w:hAnsi="Calibri" w:cs="Calibri" w:hint="default"/>
      </w:rPr>
    </w:lvl>
    <w:lvl w:ilvl="1" w:tplc="04270003" w:tentative="1">
      <w:start w:val="1"/>
      <w:numFmt w:val="bullet"/>
      <w:lvlText w:val="o"/>
      <w:lvlJc w:val="left"/>
      <w:pPr>
        <w:ind w:left="2364" w:hanging="360"/>
      </w:pPr>
      <w:rPr>
        <w:rFonts w:ascii="Courier New" w:hAnsi="Courier New" w:cs="Courier New" w:hint="default"/>
      </w:rPr>
    </w:lvl>
    <w:lvl w:ilvl="2" w:tplc="04270005" w:tentative="1">
      <w:start w:val="1"/>
      <w:numFmt w:val="bullet"/>
      <w:lvlText w:val=""/>
      <w:lvlJc w:val="left"/>
      <w:pPr>
        <w:ind w:left="3084" w:hanging="360"/>
      </w:pPr>
      <w:rPr>
        <w:rFonts w:ascii="Wingdings" w:hAnsi="Wingdings" w:hint="default"/>
      </w:rPr>
    </w:lvl>
    <w:lvl w:ilvl="3" w:tplc="04270001" w:tentative="1">
      <w:start w:val="1"/>
      <w:numFmt w:val="bullet"/>
      <w:lvlText w:val=""/>
      <w:lvlJc w:val="left"/>
      <w:pPr>
        <w:ind w:left="3804" w:hanging="360"/>
      </w:pPr>
      <w:rPr>
        <w:rFonts w:ascii="Symbol" w:hAnsi="Symbol" w:hint="default"/>
      </w:rPr>
    </w:lvl>
    <w:lvl w:ilvl="4" w:tplc="04270003" w:tentative="1">
      <w:start w:val="1"/>
      <w:numFmt w:val="bullet"/>
      <w:lvlText w:val="o"/>
      <w:lvlJc w:val="left"/>
      <w:pPr>
        <w:ind w:left="4524" w:hanging="360"/>
      </w:pPr>
      <w:rPr>
        <w:rFonts w:ascii="Courier New" w:hAnsi="Courier New" w:cs="Courier New" w:hint="default"/>
      </w:rPr>
    </w:lvl>
    <w:lvl w:ilvl="5" w:tplc="04270005" w:tentative="1">
      <w:start w:val="1"/>
      <w:numFmt w:val="bullet"/>
      <w:lvlText w:val=""/>
      <w:lvlJc w:val="left"/>
      <w:pPr>
        <w:ind w:left="5244" w:hanging="360"/>
      </w:pPr>
      <w:rPr>
        <w:rFonts w:ascii="Wingdings" w:hAnsi="Wingdings" w:hint="default"/>
      </w:rPr>
    </w:lvl>
    <w:lvl w:ilvl="6" w:tplc="04270001" w:tentative="1">
      <w:start w:val="1"/>
      <w:numFmt w:val="bullet"/>
      <w:lvlText w:val=""/>
      <w:lvlJc w:val="left"/>
      <w:pPr>
        <w:ind w:left="5964" w:hanging="360"/>
      </w:pPr>
      <w:rPr>
        <w:rFonts w:ascii="Symbol" w:hAnsi="Symbol" w:hint="default"/>
      </w:rPr>
    </w:lvl>
    <w:lvl w:ilvl="7" w:tplc="04270003" w:tentative="1">
      <w:start w:val="1"/>
      <w:numFmt w:val="bullet"/>
      <w:lvlText w:val="o"/>
      <w:lvlJc w:val="left"/>
      <w:pPr>
        <w:ind w:left="6684" w:hanging="360"/>
      </w:pPr>
      <w:rPr>
        <w:rFonts w:ascii="Courier New" w:hAnsi="Courier New" w:cs="Courier New" w:hint="default"/>
      </w:rPr>
    </w:lvl>
    <w:lvl w:ilvl="8" w:tplc="04270005" w:tentative="1">
      <w:start w:val="1"/>
      <w:numFmt w:val="bullet"/>
      <w:lvlText w:val=""/>
      <w:lvlJc w:val="left"/>
      <w:pPr>
        <w:ind w:left="7404" w:hanging="360"/>
      </w:pPr>
      <w:rPr>
        <w:rFonts w:ascii="Wingdings" w:hAnsi="Wingdings" w:hint="default"/>
      </w:rPr>
    </w:lvl>
  </w:abstractNum>
  <w:abstractNum w:abstractNumId="3" w15:restartNumberingAfterBreak="0">
    <w:nsid w:val="3B683262"/>
    <w:multiLevelType w:val="hybridMultilevel"/>
    <w:tmpl w:val="E4D2D4F2"/>
    <w:lvl w:ilvl="0" w:tplc="33686EFA">
      <w:start w:val="9"/>
      <w:numFmt w:val="bullet"/>
      <w:lvlText w:val="-"/>
      <w:lvlJc w:val="left"/>
      <w:pPr>
        <w:ind w:left="1494" w:hanging="360"/>
      </w:pPr>
      <w:rPr>
        <w:rFonts w:ascii="Calibri" w:eastAsia="Times New Roman" w:hAnsi="Calibri" w:cs="Calibri"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4" w15:restartNumberingAfterBreak="0">
    <w:nsid w:val="3D5F2A1F"/>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7A45FC"/>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9C20BC"/>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BB2EF8"/>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7F795A"/>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5F662917"/>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0C81681"/>
    <w:multiLevelType w:val="hybridMultilevel"/>
    <w:tmpl w:val="61AC904A"/>
    <w:lvl w:ilvl="0" w:tplc="8B967928">
      <w:start w:val="8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B9721D"/>
    <w:multiLevelType w:val="hybridMultilevel"/>
    <w:tmpl w:val="E0F232BA"/>
    <w:lvl w:ilvl="0" w:tplc="D0A8365C">
      <w:start w:val="84"/>
      <w:numFmt w:val="bullet"/>
      <w:lvlText w:val="–"/>
      <w:lvlJc w:val="left"/>
      <w:pPr>
        <w:ind w:left="1069" w:hanging="360"/>
      </w:pPr>
      <w:rPr>
        <w:rFonts w:ascii="Calibri" w:eastAsia="Times New Roman"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694966A1"/>
    <w:multiLevelType w:val="hybridMultilevel"/>
    <w:tmpl w:val="B442D72E"/>
    <w:lvl w:ilvl="0" w:tplc="840E89A2">
      <w:start w:val="9"/>
      <w:numFmt w:val="bullet"/>
      <w:lvlText w:val="-"/>
      <w:lvlJc w:val="left"/>
      <w:pPr>
        <w:ind w:left="1494" w:hanging="360"/>
      </w:pPr>
      <w:rPr>
        <w:rFonts w:ascii="Calibri" w:eastAsia="Times New Roman" w:hAnsi="Calibri" w:cs="Calibri"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3" w15:restartNumberingAfterBreak="0">
    <w:nsid w:val="71970242"/>
    <w:multiLevelType w:val="hybridMultilevel"/>
    <w:tmpl w:val="555ADD52"/>
    <w:lvl w:ilvl="0" w:tplc="34587970">
      <w:start w:val="8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F4429DF"/>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5314013">
    <w:abstractNumId w:val="6"/>
  </w:num>
  <w:num w:numId="2" w16cid:durableId="844855229">
    <w:abstractNumId w:val="14"/>
  </w:num>
  <w:num w:numId="3" w16cid:durableId="2110157551">
    <w:abstractNumId w:val="4"/>
  </w:num>
  <w:num w:numId="4" w16cid:durableId="506755889">
    <w:abstractNumId w:val="9"/>
  </w:num>
  <w:num w:numId="5" w16cid:durableId="887717707">
    <w:abstractNumId w:val="5"/>
  </w:num>
  <w:num w:numId="6" w16cid:durableId="356808745">
    <w:abstractNumId w:val="7"/>
  </w:num>
  <w:num w:numId="7" w16cid:durableId="1234386728">
    <w:abstractNumId w:val="8"/>
  </w:num>
  <w:num w:numId="8" w16cid:durableId="1184050079">
    <w:abstractNumId w:val="0"/>
  </w:num>
  <w:num w:numId="9" w16cid:durableId="571504549">
    <w:abstractNumId w:val="13"/>
  </w:num>
  <w:num w:numId="10" w16cid:durableId="599725982">
    <w:abstractNumId w:val="11"/>
  </w:num>
  <w:num w:numId="11" w16cid:durableId="481654882">
    <w:abstractNumId w:val="10"/>
  </w:num>
  <w:num w:numId="12" w16cid:durableId="1763140080">
    <w:abstractNumId w:val="2"/>
  </w:num>
  <w:num w:numId="13" w16cid:durableId="669991123">
    <w:abstractNumId w:val="1"/>
  </w:num>
  <w:num w:numId="14" w16cid:durableId="1776287826">
    <w:abstractNumId w:val="12"/>
  </w:num>
  <w:num w:numId="15" w16cid:durableId="2126264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739"/>
    <w:rsid w:val="00000079"/>
    <w:rsid w:val="00001591"/>
    <w:rsid w:val="0000185B"/>
    <w:rsid w:val="00004415"/>
    <w:rsid w:val="00004A79"/>
    <w:rsid w:val="00004ED0"/>
    <w:rsid w:val="00010377"/>
    <w:rsid w:val="00010662"/>
    <w:rsid w:val="000106E9"/>
    <w:rsid w:val="0001070F"/>
    <w:rsid w:val="0001146F"/>
    <w:rsid w:val="0001482E"/>
    <w:rsid w:val="000209C0"/>
    <w:rsid w:val="00022221"/>
    <w:rsid w:val="00026B52"/>
    <w:rsid w:val="000300DA"/>
    <w:rsid w:val="00031FF8"/>
    <w:rsid w:val="000334AB"/>
    <w:rsid w:val="00040A00"/>
    <w:rsid w:val="0004261B"/>
    <w:rsid w:val="0004404E"/>
    <w:rsid w:val="00046178"/>
    <w:rsid w:val="00046945"/>
    <w:rsid w:val="0005334B"/>
    <w:rsid w:val="00055EF8"/>
    <w:rsid w:val="000579BB"/>
    <w:rsid w:val="0006683D"/>
    <w:rsid w:val="00067440"/>
    <w:rsid w:val="00071CCB"/>
    <w:rsid w:val="00072442"/>
    <w:rsid w:val="00073B75"/>
    <w:rsid w:val="00081064"/>
    <w:rsid w:val="000817B3"/>
    <w:rsid w:val="00081B89"/>
    <w:rsid w:val="000848AD"/>
    <w:rsid w:val="0008554B"/>
    <w:rsid w:val="00094F63"/>
    <w:rsid w:val="0009624D"/>
    <w:rsid w:val="000A1D72"/>
    <w:rsid w:val="000A4544"/>
    <w:rsid w:val="000A722D"/>
    <w:rsid w:val="000A799C"/>
    <w:rsid w:val="000B03CF"/>
    <w:rsid w:val="000B1FA1"/>
    <w:rsid w:val="000B4029"/>
    <w:rsid w:val="000B5A33"/>
    <w:rsid w:val="000C027F"/>
    <w:rsid w:val="000C4A00"/>
    <w:rsid w:val="000C4C3A"/>
    <w:rsid w:val="000C58E5"/>
    <w:rsid w:val="000C744C"/>
    <w:rsid w:val="000D01D5"/>
    <w:rsid w:val="000D09E5"/>
    <w:rsid w:val="000D75CB"/>
    <w:rsid w:val="000D7C98"/>
    <w:rsid w:val="000E4B99"/>
    <w:rsid w:val="000F0AB7"/>
    <w:rsid w:val="000F13DD"/>
    <w:rsid w:val="000F2178"/>
    <w:rsid w:val="000F3145"/>
    <w:rsid w:val="000F58B3"/>
    <w:rsid w:val="00100287"/>
    <w:rsid w:val="00103927"/>
    <w:rsid w:val="0010461B"/>
    <w:rsid w:val="001046F1"/>
    <w:rsid w:val="001057B0"/>
    <w:rsid w:val="001116A9"/>
    <w:rsid w:val="001133EE"/>
    <w:rsid w:val="0011478C"/>
    <w:rsid w:val="00114A3A"/>
    <w:rsid w:val="00121E17"/>
    <w:rsid w:val="00125788"/>
    <w:rsid w:val="00126894"/>
    <w:rsid w:val="001305A4"/>
    <w:rsid w:val="001324C7"/>
    <w:rsid w:val="00133C86"/>
    <w:rsid w:val="001346F8"/>
    <w:rsid w:val="00135E1E"/>
    <w:rsid w:val="00136DE6"/>
    <w:rsid w:val="00141665"/>
    <w:rsid w:val="00143E06"/>
    <w:rsid w:val="001441AF"/>
    <w:rsid w:val="00144625"/>
    <w:rsid w:val="00150454"/>
    <w:rsid w:val="0015089F"/>
    <w:rsid w:val="00154B9A"/>
    <w:rsid w:val="00156CF1"/>
    <w:rsid w:val="00157CEC"/>
    <w:rsid w:val="0016086F"/>
    <w:rsid w:val="00162F3D"/>
    <w:rsid w:val="00166833"/>
    <w:rsid w:val="00167178"/>
    <w:rsid w:val="001679CD"/>
    <w:rsid w:val="001700B4"/>
    <w:rsid w:val="001806ED"/>
    <w:rsid w:val="001819D0"/>
    <w:rsid w:val="00181AB4"/>
    <w:rsid w:val="00181E03"/>
    <w:rsid w:val="00190F51"/>
    <w:rsid w:val="001920AF"/>
    <w:rsid w:val="001950C6"/>
    <w:rsid w:val="001A60A1"/>
    <w:rsid w:val="001B1768"/>
    <w:rsid w:val="001B18E1"/>
    <w:rsid w:val="001B23E9"/>
    <w:rsid w:val="001B3CA3"/>
    <w:rsid w:val="001B414B"/>
    <w:rsid w:val="001B6E6E"/>
    <w:rsid w:val="001C3C0B"/>
    <w:rsid w:val="001C4198"/>
    <w:rsid w:val="001C6254"/>
    <w:rsid w:val="001E29C2"/>
    <w:rsid w:val="001E408C"/>
    <w:rsid w:val="001E4509"/>
    <w:rsid w:val="001E6603"/>
    <w:rsid w:val="001F0DCC"/>
    <w:rsid w:val="001F59B0"/>
    <w:rsid w:val="001F5F79"/>
    <w:rsid w:val="00200494"/>
    <w:rsid w:val="00200D4F"/>
    <w:rsid w:val="002033C1"/>
    <w:rsid w:val="00203FBC"/>
    <w:rsid w:val="00205735"/>
    <w:rsid w:val="00207CE2"/>
    <w:rsid w:val="002100A0"/>
    <w:rsid w:val="0022482A"/>
    <w:rsid w:val="0022765B"/>
    <w:rsid w:val="0023335A"/>
    <w:rsid w:val="0023429D"/>
    <w:rsid w:val="00234907"/>
    <w:rsid w:val="00241033"/>
    <w:rsid w:val="00244ECC"/>
    <w:rsid w:val="00245F7B"/>
    <w:rsid w:val="00246C9E"/>
    <w:rsid w:val="0024717D"/>
    <w:rsid w:val="002473F9"/>
    <w:rsid w:val="00247F68"/>
    <w:rsid w:val="00252416"/>
    <w:rsid w:val="00256C72"/>
    <w:rsid w:val="00263835"/>
    <w:rsid w:val="00266D9B"/>
    <w:rsid w:val="00272DA0"/>
    <w:rsid w:val="0027511F"/>
    <w:rsid w:val="00275F6A"/>
    <w:rsid w:val="00277570"/>
    <w:rsid w:val="002775D5"/>
    <w:rsid w:val="002804CE"/>
    <w:rsid w:val="00280DB0"/>
    <w:rsid w:val="002828B5"/>
    <w:rsid w:val="00283939"/>
    <w:rsid w:val="00291FBB"/>
    <w:rsid w:val="00292454"/>
    <w:rsid w:val="002934F4"/>
    <w:rsid w:val="00294312"/>
    <w:rsid w:val="00294E7A"/>
    <w:rsid w:val="00294EBF"/>
    <w:rsid w:val="002A1A94"/>
    <w:rsid w:val="002A4964"/>
    <w:rsid w:val="002A4B64"/>
    <w:rsid w:val="002A6008"/>
    <w:rsid w:val="002A7EF8"/>
    <w:rsid w:val="002B0E78"/>
    <w:rsid w:val="002B1865"/>
    <w:rsid w:val="002B36CE"/>
    <w:rsid w:val="002B7F23"/>
    <w:rsid w:val="002C2DD6"/>
    <w:rsid w:val="002D5AFB"/>
    <w:rsid w:val="002D5C81"/>
    <w:rsid w:val="002E050B"/>
    <w:rsid w:val="002E23D4"/>
    <w:rsid w:val="002E4116"/>
    <w:rsid w:val="002E692A"/>
    <w:rsid w:val="002E7B16"/>
    <w:rsid w:val="002F10AA"/>
    <w:rsid w:val="002F26A2"/>
    <w:rsid w:val="00312741"/>
    <w:rsid w:val="00315431"/>
    <w:rsid w:val="00322A61"/>
    <w:rsid w:val="00322C05"/>
    <w:rsid w:val="00331D74"/>
    <w:rsid w:val="003361DE"/>
    <w:rsid w:val="0034164A"/>
    <w:rsid w:val="003419B1"/>
    <w:rsid w:val="00342DF2"/>
    <w:rsid w:val="0034328A"/>
    <w:rsid w:val="00343B21"/>
    <w:rsid w:val="003455FB"/>
    <w:rsid w:val="00356A47"/>
    <w:rsid w:val="00357242"/>
    <w:rsid w:val="00360113"/>
    <w:rsid w:val="00360231"/>
    <w:rsid w:val="00362E36"/>
    <w:rsid w:val="00364AFB"/>
    <w:rsid w:val="00365115"/>
    <w:rsid w:val="003739ED"/>
    <w:rsid w:val="003821C7"/>
    <w:rsid w:val="003839C9"/>
    <w:rsid w:val="003843D8"/>
    <w:rsid w:val="003854E8"/>
    <w:rsid w:val="003857E0"/>
    <w:rsid w:val="00386595"/>
    <w:rsid w:val="00396254"/>
    <w:rsid w:val="003A07BC"/>
    <w:rsid w:val="003A35D7"/>
    <w:rsid w:val="003A44A9"/>
    <w:rsid w:val="003A6149"/>
    <w:rsid w:val="003A6E5C"/>
    <w:rsid w:val="003B4670"/>
    <w:rsid w:val="003B5C4E"/>
    <w:rsid w:val="003B6028"/>
    <w:rsid w:val="003C285E"/>
    <w:rsid w:val="003C54F0"/>
    <w:rsid w:val="003C5BB2"/>
    <w:rsid w:val="003C6011"/>
    <w:rsid w:val="003D134F"/>
    <w:rsid w:val="003D2A4C"/>
    <w:rsid w:val="003D46E7"/>
    <w:rsid w:val="003D6587"/>
    <w:rsid w:val="003E0F67"/>
    <w:rsid w:val="003E1FE5"/>
    <w:rsid w:val="003E22DF"/>
    <w:rsid w:val="003E3677"/>
    <w:rsid w:val="003E3F79"/>
    <w:rsid w:val="003E48D3"/>
    <w:rsid w:val="003E556C"/>
    <w:rsid w:val="003E6BCB"/>
    <w:rsid w:val="003E7405"/>
    <w:rsid w:val="003F4C5E"/>
    <w:rsid w:val="003F67F8"/>
    <w:rsid w:val="003F69F0"/>
    <w:rsid w:val="00400935"/>
    <w:rsid w:val="004037BF"/>
    <w:rsid w:val="00404973"/>
    <w:rsid w:val="004056BC"/>
    <w:rsid w:val="00407DE4"/>
    <w:rsid w:val="0041195C"/>
    <w:rsid w:val="00412BC5"/>
    <w:rsid w:val="00427921"/>
    <w:rsid w:val="00427A77"/>
    <w:rsid w:val="00430DE3"/>
    <w:rsid w:val="0043131D"/>
    <w:rsid w:val="004356D6"/>
    <w:rsid w:val="004379F1"/>
    <w:rsid w:val="00437C9A"/>
    <w:rsid w:val="004406FA"/>
    <w:rsid w:val="0044167F"/>
    <w:rsid w:val="00442900"/>
    <w:rsid w:val="004436F0"/>
    <w:rsid w:val="00443AC2"/>
    <w:rsid w:val="004459DF"/>
    <w:rsid w:val="004468EE"/>
    <w:rsid w:val="00451F5A"/>
    <w:rsid w:val="00452C1B"/>
    <w:rsid w:val="0045790C"/>
    <w:rsid w:val="00460A3A"/>
    <w:rsid w:val="00462465"/>
    <w:rsid w:val="00465E07"/>
    <w:rsid w:val="004738E4"/>
    <w:rsid w:val="00474328"/>
    <w:rsid w:val="00475828"/>
    <w:rsid w:val="004772EE"/>
    <w:rsid w:val="00477C19"/>
    <w:rsid w:val="00481817"/>
    <w:rsid w:val="00481A28"/>
    <w:rsid w:val="004828BB"/>
    <w:rsid w:val="00484258"/>
    <w:rsid w:val="00486496"/>
    <w:rsid w:val="00486769"/>
    <w:rsid w:val="0049037E"/>
    <w:rsid w:val="00491338"/>
    <w:rsid w:val="00495378"/>
    <w:rsid w:val="004953D8"/>
    <w:rsid w:val="00496221"/>
    <w:rsid w:val="00497314"/>
    <w:rsid w:val="004A487A"/>
    <w:rsid w:val="004A6EB5"/>
    <w:rsid w:val="004A7436"/>
    <w:rsid w:val="004A7AD7"/>
    <w:rsid w:val="004B1B08"/>
    <w:rsid w:val="004B2999"/>
    <w:rsid w:val="004B3150"/>
    <w:rsid w:val="004B464C"/>
    <w:rsid w:val="004B4D0C"/>
    <w:rsid w:val="004B7E62"/>
    <w:rsid w:val="004C28F9"/>
    <w:rsid w:val="004C3818"/>
    <w:rsid w:val="004C6093"/>
    <w:rsid w:val="004D1BAE"/>
    <w:rsid w:val="004D1BD0"/>
    <w:rsid w:val="004D4F00"/>
    <w:rsid w:val="004D4F17"/>
    <w:rsid w:val="004D57BA"/>
    <w:rsid w:val="004D5AC8"/>
    <w:rsid w:val="004D71AB"/>
    <w:rsid w:val="004E2FC1"/>
    <w:rsid w:val="004E4D9F"/>
    <w:rsid w:val="004E720F"/>
    <w:rsid w:val="004E7E70"/>
    <w:rsid w:val="004F122A"/>
    <w:rsid w:val="004F13A6"/>
    <w:rsid w:val="004F2A54"/>
    <w:rsid w:val="004F37D5"/>
    <w:rsid w:val="004F5228"/>
    <w:rsid w:val="004F7A57"/>
    <w:rsid w:val="00502B2A"/>
    <w:rsid w:val="00513DED"/>
    <w:rsid w:val="00514465"/>
    <w:rsid w:val="00521A50"/>
    <w:rsid w:val="00530EC9"/>
    <w:rsid w:val="00532E6E"/>
    <w:rsid w:val="00534121"/>
    <w:rsid w:val="00535AAE"/>
    <w:rsid w:val="00545773"/>
    <w:rsid w:val="00545DB9"/>
    <w:rsid w:val="00557420"/>
    <w:rsid w:val="00560558"/>
    <w:rsid w:val="00560869"/>
    <w:rsid w:val="00567152"/>
    <w:rsid w:val="0056787D"/>
    <w:rsid w:val="00567F74"/>
    <w:rsid w:val="00570A74"/>
    <w:rsid w:val="005717C7"/>
    <w:rsid w:val="00571AA3"/>
    <w:rsid w:val="00574603"/>
    <w:rsid w:val="00577518"/>
    <w:rsid w:val="00580396"/>
    <w:rsid w:val="0058223C"/>
    <w:rsid w:val="00587675"/>
    <w:rsid w:val="00591FFA"/>
    <w:rsid w:val="005935EE"/>
    <w:rsid w:val="0059626A"/>
    <w:rsid w:val="0059684B"/>
    <w:rsid w:val="00596DAD"/>
    <w:rsid w:val="005B2F7B"/>
    <w:rsid w:val="005C3F45"/>
    <w:rsid w:val="005C5E90"/>
    <w:rsid w:val="005C7E80"/>
    <w:rsid w:val="005D6731"/>
    <w:rsid w:val="005E00B4"/>
    <w:rsid w:val="005E2060"/>
    <w:rsid w:val="005E2779"/>
    <w:rsid w:val="005E383F"/>
    <w:rsid w:val="005E3B69"/>
    <w:rsid w:val="005E5327"/>
    <w:rsid w:val="005E59BF"/>
    <w:rsid w:val="005E6693"/>
    <w:rsid w:val="005E7048"/>
    <w:rsid w:val="006004C2"/>
    <w:rsid w:val="00614FD8"/>
    <w:rsid w:val="00617218"/>
    <w:rsid w:val="00617788"/>
    <w:rsid w:val="00623F18"/>
    <w:rsid w:val="00624CB8"/>
    <w:rsid w:val="00640973"/>
    <w:rsid w:val="006416D7"/>
    <w:rsid w:val="00643551"/>
    <w:rsid w:val="00643D88"/>
    <w:rsid w:val="00643E2D"/>
    <w:rsid w:val="00645C0A"/>
    <w:rsid w:val="00645FE6"/>
    <w:rsid w:val="00650C3A"/>
    <w:rsid w:val="00654E4D"/>
    <w:rsid w:val="00656B29"/>
    <w:rsid w:val="00664D3D"/>
    <w:rsid w:val="00665901"/>
    <w:rsid w:val="00666186"/>
    <w:rsid w:val="00666411"/>
    <w:rsid w:val="00675D43"/>
    <w:rsid w:val="00676548"/>
    <w:rsid w:val="006837BF"/>
    <w:rsid w:val="006846B4"/>
    <w:rsid w:val="00686236"/>
    <w:rsid w:val="0068720D"/>
    <w:rsid w:val="00690563"/>
    <w:rsid w:val="006A0019"/>
    <w:rsid w:val="006A11CB"/>
    <w:rsid w:val="006A3D9C"/>
    <w:rsid w:val="006B0494"/>
    <w:rsid w:val="006B2D8D"/>
    <w:rsid w:val="006B3FB8"/>
    <w:rsid w:val="006B4497"/>
    <w:rsid w:val="006C2083"/>
    <w:rsid w:val="006C2892"/>
    <w:rsid w:val="006C2ABD"/>
    <w:rsid w:val="006C3943"/>
    <w:rsid w:val="006C3BAE"/>
    <w:rsid w:val="006C3D94"/>
    <w:rsid w:val="006C4FBF"/>
    <w:rsid w:val="006D2316"/>
    <w:rsid w:val="006D23F2"/>
    <w:rsid w:val="006D4686"/>
    <w:rsid w:val="006D4AF4"/>
    <w:rsid w:val="006E251D"/>
    <w:rsid w:val="006E3324"/>
    <w:rsid w:val="006E3F28"/>
    <w:rsid w:val="006F16BB"/>
    <w:rsid w:val="006F43D9"/>
    <w:rsid w:val="00701798"/>
    <w:rsid w:val="007029B7"/>
    <w:rsid w:val="00704E64"/>
    <w:rsid w:val="00712D2F"/>
    <w:rsid w:val="00713343"/>
    <w:rsid w:val="00716DC3"/>
    <w:rsid w:val="00722D45"/>
    <w:rsid w:val="00722EB4"/>
    <w:rsid w:val="00723560"/>
    <w:rsid w:val="00725E3D"/>
    <w:rsid w:val="00726939"/>
    <w:rsid w:val="007303C6"/>
    <w:rsid w:val="00732651"/>
    <w:rsid w:val="00732D25"/>
    <w:rsid w:val="00737B85"/>
    <w:rsid w:val="00740A85"/>
    <w:rsid w:val="00744BFD"/>
    <w:rsid w:val="0074640D"/>
    <w:rsid w:val="00746AC5"/>
    <w:rsid w:val="00751ACE"/>
    <w:rsid w:val="00756241"/>
    <w:rsid w:val="007702D3"/>
    <w:rsid w:val="00774CEE"/>
    <w:rsid w:val="0077709A"/>
    <w:rsid w:val="007804D2"/>
    <w:rsid w:val="00784C03"/>
    <w:rsid w:val="007A212B"/>
    <w:rsid w:val="007A7B3F"/>
    <w:rsid w:val="007B16E3"/>
    <w:rsid w:val="007B4FCB"/>
    <w:rsid w:val="007C18E3"/>
    <w:rsid w:val="007C6898"/>
    <w:rsid w:val="007D05BB"/>
    <w:rsid w:val="007D072F"/>
    <w:rsid w:val="007D0C18"/>
    <w:rsid w:val="007D5B7A"/>
    <w:rsid w:val="007D6AB9"/>
    <w:rsid w:val="007E5343"/>
    <w:rsid w:val="007F2B60"/>
    <w:rsid w:val="007F369F"/>
    <w:rsid w:val="007F4CDE"/>
    <w:rsid w:val="008005C0"/>
    <w:rsid w:val="008016BA"/>
    <w:rsid w:val="008027B0"/>
    <w:rsid w:val="008034AB"/>
    <w:rsid w:val="008068F7"/>
    <w:rsid w:val="00811B4D"/>
    <w:rsid w:val="0081461F"/>
    <w:rsid w:val="00816FFA"/>
    <w:rsid w:val="00817A34"/>
    <w:rsid w:val="0082016A"/>
    <w:rsid w:val="0082160C"/>
    <w:rsid w:val="00821A47"/>
    <w:rsid w:val="00823CD9"/>
    <w:rsid w:val="008305B0"/>
    <w:rsid w:val="008309F6"/>
    <w:rsid w:val="008337A8"/>
    <w:rsid w:val="008351E2"/>
    <w:rsid w:val="00835C0F"/>
    <w:rsid w:val="00835D7D"/>
    <w:rsid w:val="00836472"/>
    <w:rsid w:val="00837C92"/>
    <w:rsid w:val="00840FB4"/>
    <w:rsid w:val="008438FC"/>
    <w:rsid w:val="0085062E"/>
    <w:rsid w:val="00855D2A"/>
    <w:rsid w:val="00860B1C"/>
    <w:rsid w:val="00864191"/>
    <w:rsid w:val="00871782"/>
    <w:rsid w:val="0087251C"/>
    <w:rsid w:val="00872ADF"/>
    <w:rsid w:val="008733E5"/>
    <w:rsid w:val="0087360C"/>
    <w:rsid w:val="00876C3C"/>
    <w:rsid w:val="0088163E"/>
    <w:rsid w:val="008844A3"/>
    <w:rsid w:val="008848A8"/>
    <w:rsid w:val="00886E94"/>
    <w:rsid w:val="0089654C"/>
    <w:rsid w:val="00896AB0"/>
    <w:rsid w:val="00896C40"/>
    <w:rsid w:val="008A04C7"/>
    <w:rsid w:val="008A06B4"/>
    <w:rsid w:val="008A0D79"/>
    <w:rsid w:val="008A0E91"/>
    <w:rsid w:val="008A2802"/>
    <w:rsid w:val="008A31B2"/>
    <w:rsid w:val="008A63A9"/>
    <w:rsid w:val="008A7060"/>
    <w:rsid w:val="008B0F9E"/>
    <w:rsid w:val="008B1190"/>
    <w:rsid w:val="008B6BA5"/>
    <w:rsid w:val="008B6EB7"/>
    <w:rsid w:val="008B7CF6"/>
    <w:rsid w:val="008C796B"/>
    <w:rsid w:val="008D0A56"/>
    <w:rsid w:val="008D35CA"/>
    <w:rsid w:val="008D39FF"/>
    <w:rsid w:val="008E0F74"/>
    <w:rsid w:val="008E3DB5"/>
    <w:rsid w:val="008E4AC9"/>
    <w:rsid w:val="008E6763"/>
    <w:rsid w:val="008E6B31"/>
    <w:rsid w:val="008E6C50"/>
    <w:rsid w:val="008F4332"/>
    <w:rsid w:val="008F47B5"/>
    <w:rsid w:val="009011F8"/>
    <w:rsid w:val="0090580C"/>
    <w:rsid w:val="009076D2"/>
    <w:rsid w:val="00912EDE"/>
    <w:rsid w:val="0091329F"/>
    <w:rsid w:val="009162A2"/>
    <w:rsid w:val="00916763"/>
    <w:rsid w:val="00920554"/>
    <w:rsid w:val="00921EEF"/>
    <w:rsid w:val="0092444A"/>
    <w:rsid w:val="0093329A"/>
    <w:rsid w:val="009350D3"/>
    <w:rsid w:val="00935E8D"/>
    <w:rsid w:val="009368DD"/>
    <w:rsid w:val="00940FD5"/>
    <w:rsid w:val="00943343"/>
    <w:rsid w:val="00943C75"/>
    <w:rsid w:val="009442D4"/>
    <w:rsid w:val="009540B8"/>
    <w:rsid w:val="0095736C"/>
    <w:rsid w:val="00964DCA"/>
    <w:rsid w:val="00967AB4"/>
    <w:rsid w:val="00972CEF"/>
    <w:rsid w:val="009760B2"/>
    <w:rsid w:val="009853CD"/>
    <w:rsid w:val="00987A56"/>
    <w:rsid w:val="00994496"/>
    <w:rsid w:val="0099658F"/>
    <w:rsid w:val="0099672B"/>
    <w:rsid w:val="00997D10"/>
    <w:rsid w:val="009A27A9"/>
    <w:rsid w:val="009A3100"/>
    <w:rsid w:val="009B1CD6"/>
    <w:rsid w:val="009B5413"/>
    <w:rsid w:val="009B5CCE"/>
    <w:rsid w:val="009C6659"/>
    <w:rsid w:val="009C66CD"/>
    <w:rsid w:val="009C7AA7"/>
    <w:rsid w:val="009D1844"/>
    <w:rsid w:val="009D2464"/>
    <w:rsid w:val="009D2817"/>
    <w:rsid w:val="009D5C99"/>
    <w:rsid w:val="009E6C19"/>
    <w:rsid w:val="009F2189"/>
    <w:rsid w:val="009F268B"/>
    <w:rsid w:val="009F2C4B"/>
    <w:rsid w:val="009F5275"/>
    <w:rsid w:val="009F5EF2"/>
    <w:rsid w:val="00A005B5"/>
    <w:rsid w:val="00A01350"/>
    <w:rsid w:val="00A03AF4"/>
    <w:rsid w:val="00A04C0A"/>
    <w:rsid w:val="00A053DF"/>
    <w:rsid w:val="00A05E97"/>
    <w:rsid w:val="00A06D6E"/>
    <w:rsid w:val="00A14E40"/>
    <w:rsid w:val="00A15636"/>
    <w:rsid w:val="00A16090"/>
    <w:rsid w:val="00A17219"/>
    <w:rsid w:val="00A17E31"/>
    <w:rsid w:val="00A21724"/>
    <w:rsid w:val="00A21F1B"/>
    <w:rsid w:val="00A22F36"/>
    <w:rsid w:val="00A23C51"/>
    <w:rsid w:val="00A24544"/>
    <w:rsid w:val="00A24690"/>
    <w:rsid w:val="00A2475B"/>
    <w:rsid w:val="00A307E6"/>
    <w:rsid w:val="00A32BAA"/>
    <w:rsid w:val="00A3314A"/>
    <w:rsid w:val="00A36197"/>
    <w:rsid w:val="00A36EF5"/>
    <w:rsid w:val="00A40D00"/>
    <w:rsid w:val="00A42B60"/>
    <w:rsid w:val="00A4314F"/>
    <w:rsid w:val="00A45D97"/>
    <w:rsid w:val="00A462D0"/>
    <w:rsid w:val="00A5365F"/>
    <w:rsid w:val="00A617A2"/>
    <w:rsid w:val="00A637F8"/>
    <w:rsid w:val="00A64739"/>
    <w:rsid w:val="00A66A3E"/>
    <w:rsid w:val="00A66EF7"/>
    <w:rsid w:val="00A673EC"/>
    <w:rsid w:val="00A67BC5"/>
    <w:rsid w:val="00A71537"/>
    <w:rsid w:val="00A7450D"/>
    <w:rsid w:val="00A74FC5"/>
    <w:rsid w:val="00A76AAA"/>
    <w:rsid w:val="00A77954"/>
    <w:rsid w:val="00A8028B"/>
    <w:rsid w:val="00A81A3F"/>
    <w:rsid w:val="00A86BD4"/>
    <w:rsid w:val="00A968BB"/>
    <w:rsid w:val="00AA00AF"/>
    <w:rsid w:val="00AA1E91"/>
    <w:rsid w:val="00AA2DDE"/>
    <w:rsid w:val="00AA34FF"/>
    <w:rsid w:val="00AB10DD"/>
    <w:rsid w:val="00AB2432"/>
    <w:rsid w:val="00AC0F5A"/>
    <w:rsid w:val="00AC39E9"/>
    <w:rsid w:val="00AE0B05"/>
    <w:rsid w:val="00AE2568"/>
    <w:rsid w:val="00AE3ECE"/>
    <w:rsid w:val="00AE4F44"/>
    <w:rsid w:val="00AF119C"/>
    <w:rsid w:val="00AF2041"/>
    <w:rsid w:val="00AF4BA8"/>
    <w:rsid w:val="00AF5720"/>
    <w:rsid w:val="00B00339"/>
    <w:rsid w:val="00B0126C"/>
    <w:rsid w:val="00B02866"/>
    <w:rsid w:val="00B05DBB"/>
    <w:rsid w:val="00B0668A"/>
    <w:rsid w:val="00B14EE8"/>
    <w:rsid w:val="00B21ECC"/>
    <w:rsid w:val="00B22F3D"/>
    <w:rsid w:val="00B2406F"/>
    <w:rsid w:val="00B3317B"/>
    <w:rsid w:val="00B35C8D"/>
    <w:rsid w:val="00B40228"/>
    <w:rsid w:val="00B471C7"/>
    <w:rsid w:val="00B4732A"/>
    <w:rsid w:val="00B5232D"/>
    <w:rsid w:val="00B54B99"/>
    <w:rsid w:val="00B570A3"/>
    <w:rsid w:val="00B618B0"/>
    <w:rsid w:val="00B62C93"/>
    <w:rsid w:val="00B639B8"/>
    <w:rsid w:val="00B64AC7"/>
    <w:rsid w:val="00B669EE"/>
    <w:rsid w:val="00B72062"/>
    <w:rsid w:val="00B72228"/>
    <w:rsid w:val="00B75CA1"/>
    <w:rsid w:val="00B76432"/>
    <w:rsid w:val="00B76EAF"/>
    <w:rsid w:val="00B77919"/>
    <w:rsid w:val="00B77CD7"/>
    <w:rsid w:val="00B94DB7"/>
    <w:rsid w:val="00BA32E4"/>
    <w:rsid w:val="00BA7278"/>
    <w:rsid w:val="00BB1D41"/>
    <w:rsid w:val="00BB58E5"/>
    <w:rsid w:val="00BB66FE"/>
    <w:rsid w:val="00BD15D2"/>
    <w:rsid w:val="00BE45DF"/>
    <w:rsid w:val="00BE4A29"/>
    <w:rsid w:val="00BE73FA"/>
    <w:rsid w:val="00BF202E"/>
    <w:rsid w:val="00BF232A"/>
    <w:rsid w:val="00BF5229"/>
    <w:rsid w:val="00BF56EB"/>
    <w:rsid w:val="00BF7657"/>
    <w:rsid w:val="00C020AF"/>
    <w:rsid w:val="00C020D0"/>
    <w:rsid w:val="00C0279B"/>
    <w:rsid w:val="00C112CC"/>
    <w:rsid w:val="00C126D8"/>
    <w:rsid w:val="00C16E89"/>
    <w:rsid w:val="00C17A26"/>
    <w:rsid w:val="00C2080E"/>
    <w:rsid w:val="00C20F74"/>
    <w:rsid w:val="00C30752"/>
    <w:rsid w:val="00C31976"/>
    <w:rsid w:val="00C3220A"/>
    <w:rsid w:val="00C33023"/>
    <w:rsid w:val="00C35D0D"/>
    <w:rsid w:val="00C370E0"/>
    <w:rsid w:val="00C373F2"/>
    <w:rsid w:val="00C45395"/>
    <w:rsid w:val="00C45A4F"/>
    <w:rsid w:val="00C47D1C"/>
    <w:rsid w:val="00C47DC9"/>
    <w:rsid w:val="00C565D9"/>
    <w:rsid w:val="00C60756"/>
    <w:rsid w:val="00C669F6"/>
    <w:rsid w:val="00C67FD9"/>
    <w:rsid w:val="00C7062F"/>
    <w:rsid w:val="00C7173E"/>
    <w:rsid w:val="00C86AF0"/>
    <w:rsid w:val="00C877CF"/>
    <w:rsid w:val="00C87994"/>
    <w:rsid w:val="00C906AF"/>
    <w:rsid w:val="00C90D84"/>
    <w:rsid w:val="00C94772"/>
    <w:rsid w:val="00CA02A5"/>
    <w:rsid w:val="00CA05E5"/>
    <w:rsid w:val="00CA06D8"/>
    <w:rsid w:val="00CA21B9"/>
    <w:rsid w:val="00CA33A6"/>
    <w:rsid w:val="00CA41E6"/>
    <w:rsid w:val="00CA4E48"/>
    <w:rsid w:val="00CA53C1"/>
    <w:rsid w:val="00CA7022"/>
    <w:rsid w:val="00CA7451"/>
    <w:rsid w:val="00CB00C8"/>
    <w:rsid w:val="00CB0372"/>
    <w:rsid w:val="00CB122A"/>
    <w:rsid w:val="00CB1922"/>
    <w:rsid w:val="00CB1C55"/>
    <w:rsid w:val="00CB688A"/>
    <w:rsid w:val="00CB6F7C"/>
    <w:rsid w:val="00CB7F8A"/>
    <w:rsid w:val="00CC2B82"/>
    <w:rsid w:val="00CC74C0"/>
    <w:rsid w:val="00CD1447"/>
    <w:rsid w:val="00CD343C"/>
    <w:rsid w:val="00CD48C0"/>
    <w:rsid w:val="00CE49DE"/>
    <w:rsid w:val="00CE508E"/>
    <w:rsid w:val="00CE7527"/>
    <w:rsid w:val="00CE7BED"/>
    <w:rsid w:val="00CF7BC4"/>
    <w:rsid w:val="00D00807"/>
    <w:rsid w:val="00D01F83"/>
    <w:rsid w:val="00D0267E"/>
    <w:rsid w:val="00D02948"/>
    <w:rsid w:val="00D051C1"/>
    <w:rsid w:val="00D0674C"/>
    <w:rsid w:val="00D1198C"/>
    <w:rsid w:val="00D137A5"/>
    <w:rsid w:val="00D15B53"/>
    <w:rsid w:val="00D20013"/>
    <w:rsid w:val="00D22827"/>
    <w:rsid w:val="00D23F4A"/>
    <w:rsid w:val="00D24883"/>
    <w:rsid w:val="00D2711D"/>
    <w:rsid w:val="00D310D5"/>
    <w:rsid w:val="00D370EB"/>
    <w:rsid w:val="00D428FD"/>
    <w:rsid w:val="00D441A2"/>
    <w:rsid w:val="00D44295"/>
    <w:rsid w:val="00D50E26"/>
    <w:rsid w:val="00D55EC5"/>
    <w:rsid w:val="00D567B1"/>
    <w:rsid w:val="00D5761E"/>
    <w:rsid w:val="00D578D2"/>
    <w:rsid w:val="00D60B4F"/>
    <w:rsid w:val="00D63DEE"/>
    <w:rsid w:val="00D66D70"/>
    <w:rsid w:val="00D77F3C"/>
    <w:rsid w:val="00D80256"/>
    <w:rsid w:val="00D828F7"/>
    <w:rsid w:val="00D84A67"/>
    <w:rsid w:val="00D9486F"/>
    <w:rsid w:val="00D95870"/>
    <w:rsid w:val="00D95FA1"/>
    <w:rsid w:val="00D964CD"/>
    <w:rsid w:val="00D97BC7"/>
    <w:rsid w:val="00DA1164"/>
    <w:rsid w:val="00DA429A"/>
    <w:rsid w:val="00DB4944"/>
    <w:rsid w:val="00DB4F55"/>
    <w:rsid w:val="00DC0324"/>
    <w:rsid w:val="00DC243C"/>
    <w:rsid w:val="00DC5550"/>
    <w:rsid w:val="00DD1653"/>
    <w:rsid w:val="00DD1CE2"/>
    <w:rsid w:val="00DD21FE"/>
    <w:rsid w:val="00DD4B96"/>
    <w:rsid w:val="00DD4C9C"/>
    <w:rsid w:val="00DD5C62"/>
    <w:rsid w:val="00DE3747"/>
    <w:rsid w:val="00DE3FA5"/>
    <w:rsid w:val="00DE59EC"/>
    <w:rsid w:val="00DE5CFC"/>
    <w:rsid w:val="00DE7539"/>
    <w:rsid w:val="00DF196F"/>
    <w:rsid w:val="00DF5E63"/>
    <w:rsid w:val="00E01885"/>
    <w:rsid w:val="00E0706D"/>
    <w:rsid w:val="00E0710E"/>
    <w:rsid w:val="00E0724D"/>
    <w:rsid w:val="00E07FE2"/>
    <w:rsid w:val="00E12A50"/>
    <w:rsid w:val="00E20407"/>
    <w:rsid w:val="00E208B5"/>
    <w:rsid w:val="00E20CBC"/>
    <w:rsid w:val="00E212A2"/>
    <w:rsid w:val="00E2340E"/>
    <w:rsid w:val="00E243FF"/>
    <w:rsid w:val="00E30F8E"/>
    <w:rsid w:val="00E3232E"/>
    <w:rsid w:val="00E34D74"/>
    <w:rsid w:val="00E36CD2"/>
    <w:rsid w:val="00E42A7D"/>
    <w:rsid w:val="00E45465"/>
    <w:rsid w:val="00E45C62"/>
    <w:rsid w:val="00E475A3"/>
    <w:rsid w:val="00E50901"/>
    <w:rsid w:val="00E52AC7"/>
    <w:rsid w:val="00E52B08"/>
    <w:rsid w:val="00E54343"/>
    <w:rsid w:val="00E63946"/>
    <w:rsid w:val="00E63E70"/>
    <w:rsid w:val="00E66269"/>
    <w:rsid w:val="00E7059E"/>
    <w:rsid w:val="00E72586"/>
    <w:rsid w:val="00E7350F"/>
    <w:rsid w:val="00E84A9F"/>
    <w:rsid w:val="00E90966"/>
    <w:rsid w:val="00E9571F"/>
    <w:rsid w:val="00E976CE"/>
    <w:rsid w:val="00EA31DA"/>
    <w:rsid w:val="00EA7CEE"/>
    <w:rsid w:val="00EB2A47"/>
    <w:rsid w:val="00EB584C"/>
    <w:rsid w:val="00EB6AEC"/>
    <w:rsid w:val="00EC1048"/>
    <w:rsid w:val="00EC4954"/>
    <w:rsid w:val="00EC4F86"/>
    <w:rsid w:val="00EC5790"/>
    <w:rsid w:val="00ED0624"/>
    <w:rsid w:val="00ED0930"/>
    <w:rsid w:val="00ED0F34"/>
    <w:rsid w:val="00ED4DC7"/>
    <w:rsid w:val="00ED7B49"/>
    <w:rsid w:val="00EE08A3"/>
    <w:rsid w:val="00EE2A77"/>
    <w:rsid w:val="00EE327C"/>
    <w:rsid w:val="00EF1F14"/>
    <w:rsid w:val="00F00E81"/>
    <w:rsid w:val="00F04787"/>
    <w:rsid w:val="00F04968"/>
    <w:rsid w:val="00F05A6B"/>
    <w:rsid w:val="00F10443"/>
    <w:rsid w:val="00F11C3D"/>
    <w:rsid w:val="00F1207B"/>
    <w:rsid w:val="00F1227F"/>
    <w:rsid w:val="00F12CF1"/>
    <w:rsid w:val="00F1541A"/>
    <w:rsid w:val="00F25A69"/>
    <w:rsid w:val="00F27C96"/>
    <w:rsid w:val="00F308D6"/>
    <w:rsid w:val="00F319DE"/>
    <w:rsid w:val="00F31A98"/>
    <w:rsid w:val="00F31AC0"/>
    <w:rsid w:val="00F35163"/>
    <w:rsid w:val="00F43387"/>
    <w:rsid w:val="00F43A3B"/>
    <w:rsid w:val="00F44F29"/>
    <w:rsid w:val="00F46391"/>
    <w:rsid w:val="00F50363"/>
    <w:rsid w:val="00F52EC7"/>
    <w:rsid w:val="00F56F03"/>
    <w:rsid w:val="00F57C47"/>
    <w:rsid w:val="00F63E0A"/>
    <w:rsid w:val="00F64A7E"/>
    <w:rsid w:val="00F670B3"/>
    <w:rsid w:val="00F6781B"/>
    <w:rsid w:val="00F71B76"/>
    <w:rsid w:val="00F75416"/>
    <w:rsid w:val="00F7556C"/>
    <w:rsid w:val="00F92992"/>
    <w:rsid w:val="00F9344F"/>
    <w:rsid w:val="00F94F48"/>
    <w:rsid w:val="00F9522D"/>
    <w:rsid w:val="00F955E0"/>
    <w:rsid w:val="00F95A97"/>
    <w:rsid w:val="00F97BD6"/>
    <w:rsid w:val="00FA0443"/>
    <w:rsid w:val="00FA66B3"/>
    <w:rsid w:val="00FA7A39"/>
    <w:rsid w:val="00FB21F2"/>
    <w:rsid w:val="00FB3574"/>
    <w:rsid w:val="00FB5BD3"/>
    <w:rsid w:val="00FB6961"/>
    <w:rsid w:val="00FB738F"/>
    <w:rsid w:val="00FB7DA4"/>
    <w:rsid w:val="00FC0DA0"/>
    <w:rsid w:val="00FC1642"/>
    <w:rsid w:val="00FC2A7B"/>
    <w:rsid w:val="00FC430A"/>
    <w:rsid w:val="00FD0737"/>
    <w:rsid w:val="00FE3299"/>
    <w:rsid w:val="00FE3412"/>
    <w:rsid w:val="00FE5AA9"/>
    <w:rsid w:val="00FF1C1D"/>
    <w:rsid w:val="00FF55C4"/>
    <w:rsid w:val="00FF5A26"/>
    <w:rsid w:val="00FF7C16"/>
    <w:rsid w:val="048AA5A6"/>
    <w:rsid w:val="05AD5A93"/>
    <w:rsid w:val="1BF77573"/>
    <w:rsid w:val="1E71484D"/>
    <w:rsid w:val="1F0E332C"/>
    <w:rsid w:val="216F49C9"/>
    <w:rsid w:val="40001BFD"/>
    <w:rsid w:val="50C777EE"/>
    <w:rsid w:val="5314C9A3"/>
    <w:rsid w:val="5C9AEC88"/>
    <w:rsid w:val="6A948EE8"/>
    <w:rsid w:val="6E9C85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F4541"/>
  <w15:docId w15:val="{33CD7E64-4312-4BAF-AD37-62905DD06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A647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647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6473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6473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64739"/>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A6473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6473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6473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6473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4739"/>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A64739"/>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A64739"/>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A64739"/>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A64739"/>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A64739"/>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A64739"/>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A64739"/>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A64739"/>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A6473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64739"/>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A6473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64739"/>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A6473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64739"/>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64739"/>
    <w:pPr>
      <w:ind w:left="720"/>
      <w:contextualSpacing/>
    </w:pPr>
  </w:style>
  <w:style w:type="character" w:styleId="Rykuspabraukimas">
    <w:name w:val="Intense Emphasis"/>
    <w:basedOn w:val="Numatytasispastraiposriftas"/>
    <w:uiPriority w:val="21"/>
    <w:qFormat/>
    <w:rsid w:val="00A64739"/>
    <w:rPr>
      <w:i/>
      <w:iCs/>
      <w:color w:val="0F4761" w:themeColor="accent1" w:themeShade="BF"/>
    </w:rPr>
  </w:style>
  <w:style w:type="paragraph" w:styleId="Iskirtacitata">
    <w:name w:val="Intense Quote"/>
    <w:basedOn w:val="prastasis"/>
    <w:next w:val="prastasis"/>
    <w:link w:val="IskirtacitataDiagrama"/>
    <w:uiPriority w:val="30"/>
    <w:qFormat/>
    <w:rsid w:val="00A647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64739"/>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A64739"/>
    <w:rPr>
      <w:b/>
      <w:bCs/>
      <w:smallCaps/>
      <w:color w:val="0F4761" w:themeColor="accent1" w:themeShade="BF"/>
      <w:spacing w:val="5"/>
    </w:rPr>
  </w:style>
  <w:style w:type="table" w:styleId="Lentelstinklelis">
    <w:name w:val="Table Grid"/>
    <w:basedOn w:val="prastojilentel"/>
    <w:uiPriority w:val="39"/>
    <w:rsid w:val="00DA4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F122A"/>
    <w:rPr>
      <w:rFonts w:ascii="Times New Roman" w:hAnsi="Times New Roman"/>
      <w:kern w:val="0"/>
      <w:sz w:val="24"/>
      <w14:ligatures w14:val="none"/>
    </w:rPr>
  </w:style>
  <w:style w:type="paragraph" w:styleId="Antrat">
    <w:name w:val="caption"/>
    <w:basedOn w:val="prastasis"/>
    <w:next w:val="prastasis"/>
    <w:uiPriority w:val="35"/>
    <w:unhideWhenUsed/>
    <w:qFormat/>
    <w:rsid w:val="008D35CA"/>
    <w:pPr>
      <w:jc w:val="left"/>
    </w:pPr>
    <w:rPr>
      <w:iCs/>
      <w:szCs w:val="18"/>
    </w:rPr>
  </w:style>
  <w:style w:type="paragraph" w:styleId="Pataisymai">
    <w:name w:val="Revision"/>
    <w:hidden/>
    <w:uiPriority w:val="99"/>
    <w:semiHidden/>
    <w:rsid w:val="00B0668A"/>
    <w:pPr>
      <w:spacing w:after="0" w:line="240" w:lineRule="auto"/>
    </w:pPr>
    <w:rPr>
      <w:rFonts w:ascii="Times New Roman" w:hAnsi="Times New Roman"/>
      <w:kern w:val="0"/>
      <w:sz w:val="24"/>
      <w14:ligatures w14:val="none"/>
    </w:rPr>
  </w:style>
  <w:style w:type="paragraph" w:styleId="Betarp">
    <w:name w:val="No Spacing"/>
    <w:uiPriority w:val="1"/>
    <w:qFormat/>
    <w:rsid w:val="00364AFB"/>
    <w:pPr>
      <w:spacing w:after="0"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6B0494"/>
    <w:rPr>
      <w:sz w:val="16"/>
      <w:szCs w:val="16"/>
    </w:rPr>
  </w:style>
  <w:style w:type="paragraph" w:styleId="Komentarotekstas">
    <w:name w:val="annotation text"/>
    <w:basedOn w:val="prastasis"/>
    <w:link w:val="KomentarotekstasDiagrama"/>
    <w:uiPriority w:val="99"/>
    <w:unhideWhenUsed/>
    <w:rsid w:val="006B0494"/>
    <w:rPr>
      <w:sz w:val="20"/>
      <w:szCs w:val="20"/>
    </w:rPr>
  </w:style>
  <w:style w:type="character" w:customStyle="1" w:styleId="KomentarotekstasDiagrama">
    <w:name w:val="Komentaro tekstas Diagrama"/>
    <w:basedOn w:val="Numatytasispastraiposriftas"/>
    <w:link w:val="Komentarotekstas"/>
    <w:uiPriority w:val="99"/>
    <w:rsid w:val="006B0494"/>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B0494"/>
    <w:rPr>
      <w:b/>
      <w:bCs/>
    </w:rPr>
  </w:style>
  <w:style w:type="character" w:customStyle="1" w:styleId="KomentarotemaDiagrama">
    <w:name w:val="Komentaro tema Diagrama"/>
    <w:basedOn w:val="KomentarotekstasDiagrama"/>
    <w:link w:val="Komentarotema"/>
    <w:uiPriority w:val="99"/>
    <w:semiHidden/>
    <w:rsid w:val="006B0494"/>
    <w:rPr>
      <w:rFonts w:ascii="Times New Roman" w:hAnsi="Times New Roman"/>
      <w:b/>
      <w:bCs/>
      <w:kern w:val="0"/>
      <w:sz w:val="20"/>
      <w:szCs w:val="20"/>
      <w14:ligatures w14:val="none"/>
    </w:rPr>
  </w:style>
  <w:style w:type="paragraph" w:styleId="prastasiniatinklio">
    <w:name w:val="Normal (Web)"/>
    <w:basedOn w:val="prastasis"/>
    <w:uiPriority w:val="99"/>
    <w:semiHidden/>
    <w:unhideWhenUsed/>
    <w:rsid w:val="008438FC"/>
    <w:pPr>
      <w:spacing w:before="100" w:beforeAutospacing="1" w:after="100" w:afterAutospacing="1"/>
      <w:jc w:val="left"/>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52e456a512639b7f5e4b9306ce17daa4">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8ebd8bf5f89f8f3936afbc29310bb4fd"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Props1.xml><?xml version="1.0" encoding="utf-8"?>
<ds:datastoreItem xmlns:ds="http://schemas.openxmlformats.org/officeDocument/2006/customXml" ds:itemID="{1788B4E9-7CA2-4F20-B9F0-902F226B4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75950-20F6-465C-8A15-B455DB5B627A}">
  <ds:schemaRefs>
    <ds:schemaRef ds:uri="http://schemas.microsoft.com/sharepoint/v3/contenttype/forms"/>
  </ds:schemaRefs>
</ds:datastoreItem>
</file>

<file path=customXml/itemProps3.xml><?xml version="1.0" encoding="utf-8"?>
<ds:datastoreItem xmlns:ds="http://schemas.openxmlformats.org/officeDocument/2006/customXml" ds:itemID="{0FE184FE-0726-4A3D-8473-CE0D3FC529AE}">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20542</Words>
  <Characters>11709</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Asta Vilutytė</cp:lastModifiedBy>
  <cp:revision>27</cp:revision>
  <dcterms:created xsi:type="dcterms:W3CDTF">2025-12-10T06:21:00Z</dcterms:created>
  <dcterms:modified xsi:type="dcterms:W3CDTF">2025-12-17T12:17:00Z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